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73E4" w14:textId="77777777" w:rsidR="002A5ED8" w:rsidRPr="009D3C17" w:rsidRDefault="002A5ED8" w:rsidP="009D3C17">
      <w:pPr>
        <w:pStyle w:val="NoSpacing"/>
        <w:ind w:right="310"/>
        <w:jc w:val="center"/>
        <w:rPr>
          <w:rFonts w:ascii="Arial" w:hAnsi="Arial" w:cs="Arial"/>
          <w:b/>
          <w:sz w:val="24"/>
          <w:szCs w:val="24"/>
          <w:u w:val="single"/>
          <w:lang w:val="en-GB"/>
        </w:rPr>
      </w:pPr>
      <w:r w:rsidRPr="009D3C17">
        <w:rPr>
          <w:rFonts w:ascii="Arial" w:hAnsi="Arial" w:cs="Arial"/>
          <w:b/>
          <w:sz w:val="24"/>
          <w:szCs w:val="24"/>
          <w:u w:val="single"/>
          <w:lang w:val="en-GB"/>
        </w:rPr>
        <w:t>ESCAPE INTERVENTION SERVICES LTD</w:t>
      </w:r>
    </w:p>
    <w:p w14:paraId="476AC5AC" w14:textId="77777777" w:rsidR="002A5ED8" w:rsidRPr="009D3C17" w:rsidRDefault="002A5ED8" w:rsidP="009D3C17">
      <w:pPr>
        <w:pStyle w:val="NoSpacing"/>
        <w:ind w:right="310"/>
        <w:jc w:val="center"/>
        <w:rPr>
          <w:rFonts w:ascii="Arial" w:hAnsi="Arial" w:cs="Arial"/>
          <w:b/>
          <w:sz w:val="24"/>
          <w:szCs w:val="24"/>
          <w:u w:val="single"/>
          <w:lang w:val="en-GB"/>
        </w:rPr>
      </w:pPr>
      <w:r w:rsidRPr="009D3C17">
        <w:rPr>
          <w:rFonts w:ascii="Arial" w:hAnsi="Arial" w:cs="Arial"/>
          <w:b/>
          <w:sz w:val="24"/>
          <w:szCs w:val="24"/>
          <w:u w:val="single"/>
          <w:lang w:val="en-GB"/>
        </w:rPr>
        <w:t>SAFEGUARDING CHILDREN POLICY</w:t>
      </w:r>
    </w:p>
    <w:p w14:paraId="662E3B23" w14:textId="77777777" w:rsidR="002A5ED8" w:rsidRPr="009D3C17" w:rsidRDefault="002A5ED8" w:rsidP="009D3C17">
      <w:pPr>
        <w:pStyle w:val="NoSpacing"/>
        <w:ind w:right="310"/>
        <w:jc w:val="both"/>
        <w:rPr>
          <w:rFonts w:ascii="Arial" w:hAnsi="Arial" w:cs="Arial"/>
          <w:b/>
          <w:sz w:val="24"/>
          <w:szCs w:val="24"/>
          <w:lang w:val="en-GB"/>
        </w:rPr>
      </w:pPr>
    </w:p>
    <w:p w14:paraId="169F9DE3" w14:textId="77777777" w:rsidR="002A5ED8" w:rsidRPr="009D3C17" w:rsidRDefault="002A5ED8" w:rsidP="009D3C17">
      <w:pPr>
        <w:pStyle w:val="NoSpacing"/>
        <w:numPr>
          <w:ilvl w:val="0"/>
          <w:numId w:val="1"/>
        </w:numPr>
        <w:ind w:left="284" w:right="310" w:hanging="284"/>
        <w:jc w:val="both"/>
        <w:rPr>
          <w:rFonts w:ascii="Arial" w:hAnsi="Arial" w:cs="Arial"/>
          <w:b/>
          <w:sz w:val="24"/>
          <w:szCs w:val="24"/>
          <w:lang w:val="en-GB"/>
        </w:rPr>
      </w:pPr>
      <w:r w:rsidRPr="009D3C17">
        <w:rPr>
          <w:rFonts w:ascii="Arial" w:hAnsi="Arial" w:cs="Arial"/>
          <w:b/>
          <w:sz w:val="24"/>
          <w:szCs w:val="24"/>
          <w:lang w:val="en-GB"/>
        </w:rPr>
        <w:t>Definition of a Young Person</w:t>
      </w:r>
    </w:p>
    <w:p w14:paraId="0478BDB9"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For the purposes of this policy, the term ‘young person’ will generally mean people under the age of 18 years.</w:t>
      </w:r>
    </w:p>
    <w:p w14:paraId="271314C9" w14:textId="77777777" w:rsidR="002A5ED8" w:rsidRPr="009D3C17" w:rsidRDefault="002A5ED8" w:rsidP="009D3C17">
      <w:pPr>
        <w:pStyle w:val="NoSpacing"/>
        <w:ind w:right="310"/>
        <w:jc w:val="both"/>
        <w:rPr>
          <w:rFonts w:ascii="Arial" w:hAnsi="Arial" w:cs="Arial"/>
          <w:sz w:val="24"/>
          <w:szCs w:val="24"/>
          <w:lang w:val="en-GB"/>
        </w:rPr>
      </w:pPr>
    </w:p>
    <w:p w14:paraId="22112DCD" w14:textId="77777777" w:rsidR="002A5ED8" w:rsidRPr="009D3C17" w:rsidRDefault="002A5ED8" w:rsidP="009D3C17">
      <w:pPr>
        <w:pStyle w:val="NoSpacing"/>
        <w:numPr>
          <w:ilvl w:val="0"/>
          <w:numId w:val="1"/>
        </w:numPr>
        <w:ind w:left="284" w:right="310" w:hanging="284"/>
        <w:jc w:val="both"/>
        <w:rPr>
          <w:rFonts w:ascii="Arial" w:hAnsi="Arial" w:cs="Arial"/>
          <w:b/>
          <w:sz w:val="24"/>
          <w:szCs w:val="24"/>
          <w:lang w:val="en-GB"/>
        </w:rPr>
      </w:pPr>
      <w:r w:rsidRPr="009D3C17">
        <w:rPr>
          <w:rFonts w:ascii="Arial" w:hAnsi="Arial" w:cs="Arial"/>
          <w:b/>
          <w:sz w:val="24"/>
          <w:szCs w:val="24"/>
          <w:lang w:val="en-GB"/>
        </w:rPr>
        <w:t>Rationale</w:t>
      </w:r>
    </w:p>
    <w:p w14:paraId="1F8AD92D" w14:textId="77777777" w:rsidR="00097274"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 xml:space="preserve">It is the purpose of this policy to provide guidelines which address the need of our service to attract children and young people who are affected by emotional and psychological difficulties including bereavement, loss, self-injurious behaviours, abuse or any other issues into appropriate and accessible services, whilst at the same time operating within the current legal framework and guidelines of good practice. </w:t>
      </w:r>
    </w:p>
    <w:p w14:paraId="0460BA1E" w14:textId="77777777" w:rsidR="00097274" w:rsidRPr="009D3C17" w:rsidRDefault="00097274" w:rsidP="009D3C17">
      <w:pPr>
        <w:pStyle w:val="NoSpacing"/>
        <w:ind w:right="310"/>
        <w:jc w:val="both"/>
        <w:rPr>
          <w:rFonts w:ascii="Arial" w:hAnsi="Arial" w:cs="Arial"/>
          <w:sz w:val="24"/>
          <w:szCs w:val="24"/>
          <w:lang w:val="en-GB"/>
        </w:rPr>
      </w:pPr>
    </w:p>
    <w:p w14:paraId="1C862E80" w14:textId="2889CD1F" w:rsidR="00097274" w:rsidRPr="009D3C17" w:rsidRDefault="00097274" w:rsidP="009D3C17">
      <w:pPr>
        <w:pStyle w:val="NoSpacing"/>
        <w:ind w:right="310"/>
        <w:jc w:val="both"/>
        <w:rPr>
          <w:rFonts w:ascii="Arial" w:hAnsi="Arial" w:cs="Arial"/>
          <w:b/>
          <w:bCs/>
          <w:sz w:val="24"/>
          <w:szCs w:val="24"/>
          <w:lang w:val="en-GB"/>
        </w:rPr>
      </w:pPr>
      <w:r w:rsidRPr="009D3C17">
        <w:rPr>
          <w:rFonts w:ascii="Arial" w:hAnsi="Arial" w:cs="Arial"/>
          <w:b/>
          <w:bCs/>
          <w:sz w:val="24"/>
          <w:szCs w:val="24"/>
          <w:lang w:val="en-GB"/>
        </w:rPr>
        <w:t>Safe Recruitment</w:t>
      </w:r>
    </w:p>
    <w:p w14:paraId="0816CF98" w14:textId="58E7BB2E"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All Escape Intervention Services Ltd’s staff, sessional workers and volunteers hold current Disclosure and Barring Service Enhanced Clearance (DBS).</w:t>
      </w:r>
    </w:p>
    <w:p w14:paraId="4D04AA07" w14:textId="46FBB1F9" w:rsidR="00494254" w:rsidRPr="009D3C17" w:rsidRDefault="00494254" w:rsidP="009D3C17">
      <w:pPr>
        <w:pStyle w:val="NoSpacing"/>
        <w:ind w:right="310"/>
        <w:jc w:val="both"/>
        <w:rPr>
          <w:rFonts w:ascii="Arial" w:hAnsi="Arial" w:cs="Arial"/>
          <w:b/>
          <w:bCs/>
          <w:sz w:val="24"/>
          <w:szCs w:val="24"/>
          <w:lang w:val="en-GB"/>
        </w:rPr>
      </w:pPr>
    </w:p>
    <w:p w14:paraId="40E778B8" w14:textId="40FB8C24" w:rsidR="00494254" w:rsidRPr="009D3C17" w:rsidRDefault="00494254" w:rsidP="009D3C17">
      <w:pPr>
        <w:pStyle w:val="NoSpacing"/>
        <w:ind w:right="310"/>
        <w:jc w:val="both"/>
        <w:rPr>
          <w:rFonts w:ascii="Arial" w:hAnsi="Arial" w:cs="Arial"/>
          <w:b/>
          <w:bCs/>
          <w:sz w:val="24"/>
          <w:szCs w:val="24"/>
          <w:lang w:val="en-GB"/>
        </w:rPr>
      </w:pPr>
      <w:r w:rsidRPr="009D3C17">
        <w:rPr>
          <w:rFonts w:ascii="Arial" w:hAnsi="Arial" w:cs="Arial"/>
          <w:b/>
          <w:bCs/>
          <w:sz w:val="24"/>
          <w:szCs w:val="24"/>
          <w:lang w:val="en-GB"/>
        </w:rPr>
        <w:t>Allegations / complaints</w:t>
      </w:r>
    </w:p>
    <w:p w14:paraId="0D3C20EB" w14:textId="522BA1B0" w:rsidR="00494254" w:rsidRPr="009D3C17" w:rsidRDefault="00494254" w:rsidP="009D3C17">
      <w:pPr>
        <w:pStyle w:val="NoSpacing"/>
        <w:ind w:right="310"/>
        <w:jc w:val="both"/>
        <w:rPr>
          <w:rFonts w:ascii="Arial" w:hAnsi="Arial" w:cs="Arial"/>
          <w:sz w:val="24"/>
          <w:szCs w:val="24"/>
          <w:lang w:val="en-GB"/>
        </w:rPr>
      </w:pPr>
      <w:r w:rsidRPr="009D3C17">
        <w:rPr>
          <w:rFonts w:ascii="Arial" w:hAnsi="Arial" w:cs="Arial"/>
          <w:sz w:val="24"/>
          <w:szCs w:val="24"/>
          <w:lang w:val="en-GB"/>
        </w:rPr>
        <w:t xml:space="preserve">Any complaint made against a member of staff, sessional worker or volunteer will be treated sensitively and in confidence. Where information indicates that an employee has acted inappropriately towards a young person, harmed them in any way then Escape Intervention Services Ltd will liaise with the appropriate agencies </w:t>
      </w:r>
      <w:r w:rsidR="00E32E53" w:rsidRPr="009D3C17">
        <w:rPr>
          <w:rFonts w:ascii="Arial" w:hAnsi="Arial" w:cs="Arial"/>
          <w:sz w:val="24"/>
          <w:szCs w:val="24"/>
          <w:lang w:val="en-GB"/>
        </w:rPr>
        <w:t>i.e.,</w:t>
      </w:r>
      <w:r w:rsidRPr="009D3C17">
        <w:rPr>
          <w:rFonts w:ascii="Arial" w:hAnsi="Arial" w:cs="Arial"/>
          <w:sz w:val="24"/>
          <w:szCs w:val="24"/>
          <w:lang w:val="en-GB"/>
        </w:rPr>
        <w:t xml:space="preserve"> the Police and Local Authority Designated Officer and follow the locally agreed protocol.</w:t>
      </w:r>
    </w:p>
    <w:p w14:paraId="28D8DCC1" w14:textId="77777777" w:rsidR="00097274" w:rsidRPr="009D3C17" w:rsidRDefault="00097274" w:rsidP="009D3C17">
      <w:pPr>
        <w:pStyle w:val="NoSpacing"/>
        <w:ind w:right="310"/>
        <w:jc w:val="both"/>
        <w:rPr>
          <w:rFonts w:ascii="Arial" w:hAnsi="Arial" w:cs="Arial"/>
          <w:sz w:val="24"/>
          <w:szCs w:val="24"/>
          <w:lang w:val="en-GB"/>
        </w:rPr>
      </w:pPr>
    </w:p>
    <w:p w14:paraId="6E269D95" w14:textId="0FA7C420" w:rsidR="002A5ED8" w:rsidRPr="009D3C17" w:rsidRDefault="00494254" w:rsidP="009D3C17">
      <w:pPr>
        <w:pStyle w:val="NoSpacing"/>
        <w:ind w:right="310"/>
        <w:jc w:val="both"/>
        <w:rPr>
          <w:rFonts w:ascii="Arial" w:hAnsi="Arial" w:cs="Arial"/>
          <w:b/>
          <w:bCs/>
          <w:sz w:val="24"/>
          <w:szCs w:val="24"/>
          <w:lang w:val="en-GB"/>
        </w:rPr>
      </w:pPr>
      <w:r w:rsidRPr="009D3C17">
        <w:rPr>
          <w:rFonts w:ascii="Arial" w:hAnsi="Arial" w:cs="Arial"/>
          <w:b/>
          <w:bCs/>
          <w:sz w:val="24"/>
          <w:szCs w:val="24"/>
          <w:lang w:val="en-GB"/>
        </w:rPr>
        <w:t>Young People</w:t>
      </w:r>
    </w:p>
    <w:p w14:paraId="24D036D4" w14:textId="77777777" w:rsidR="007C60CD" w:rsidRPr="009D3C17" w:rsidRDefault="002A5ED8" w:rsidP="009D3C17">
      <w:pPr>
        <w:pStyle w:val="NoSpacing"/>
        <w:jc w:val="both"/>
        <w:rPr>
          <w:rFonts w:ascii="Arial" w:hAnsi="Arial" w:cs="Arial"/>
          <w:sz w:val="24"/>
          <w:szCs w:val="24"/>
        </w:rPr>
      </w:pPr>
      <w:r w:rsidRPr="009D3C17">
        <w:rPr>
          <w:rFonts w:ascii="Arial" w:hAnsi="Arial" w:cs="Arial"/>
          <w:sz w:val="24"/>
          <w:szCs w:val="24"/>
        </w:rPr>
        <w:t xml:space="preserve">Escape Intervention Services Ltd is committed to responding to the needs of young people and holds the view that they are central to the service and have the right to make informed choices about their lives.  </w:t>
      </w:r>
    </w:p>
    <w:p w14:paraId="7E7B056A" w14:textId="77777777" w:rsidR="007C60CD" w:rsidRPr="009D3C17" w:rsidRDefault="007C60CD" w:rsidP="009D3C17">
      <w:pPr>
        <w:pStyle w:val="NoSpacing"/>
        <w:jc w:val="both"/>
        <w:rPr>
          <w:rFonts w:ascii="Arial" w:hAnsi="Arial" w:cs="Arial"/>
          <w:sz w:val="24"/>
          <w:szCs w:val="24"/>
        </w:rPr>
      </w:pPr>
    </w:p>
    <w:p w14:paraId="1A773F12" w14:textId="77777777" w:rsidR="007C60CD" w:rsidRPr="009D3C17" w:rsidRDefault="002A5ED8" w:rsidP="009D3C17">
      <w:pPr>
        <w:pStyle w:val="NoSpacing"/>
        <w:jc w:val="both"/>
        <w:rPr>
          <w:rFonts w:ascii="Arial" w:hAnsi="Arial" w:cs="Arial"/>
          <w:sz w:val="24"/>
          <w:szCs w:val="24"/>
        </w:rPr>
      </w:pPr>
      <w:r w:rsidRPr="009D3C17">
        <w:rPr>
          <w:rFonts w:ascii="Arial" w:hAnsi="Arial" w:cs="Arial"/>
          <w:sz w:val="24"/>
          <w:szCs w:val="24"/>
        </w:rPr>
        <w:t xml:space="preserve">A Gillick competent child is a child under 16 who has the legal capacity to consent to medical examination and treatment, i.e. s/he is able to demonstrate that s/he has sufficient maturity and intelligence to understand and appraise the nature and implications of the proposed treatment, including the risks and alternative courses of action. </w:t>
      </w:r>
    </w:p>
    <w:p w14:paraId="0D9071BD" w14:textId="77777777" w:rsidR="007C60CD" w:rsidRPr="009D3C17" w:rsidRDefault="007C60CD" w:rsidP="009D3C17">
      <w:pPr>
        <w:pStyle w:val="NoSpacing"/>
        <w:jc w:val="both"/>
        <w:rPr>
          <w:rFonts w:ascii="Arial" w:hAnsi="Arial" w:cs="Arial"/>
          <w:sz w:val="24"/>
          <w:szCs w:val="24"/>
        </w:rPr>
      </w:pPr>
    </w:p>
    <w:p w14:paraId="273D4833" w14:textId="77777777" w:rsidR="007C60CD" w:rsidRPr="009D3C17" w:rsidRDefault="002A5ED8" w:rsidP="009D3C17">
      <w:pPr>
        <w:pStyle w:val="NoSpacing"/>
        <w:jc w:val="both"/>
        <w:rPr>
          <w:rFonts w:ascii="Arial" w:hAnsi="Arial" w:cs="Arial"/>
          <w:sz w:val="24"/>
          <w:szCs w:val="24"/>
        </w:rPr>
      </w:pPr>
      <w:r w:rsidRPr="009D3C17">
        <w:rPr>
          <w:rFonts w:ascii="Arial" w:hAnsi="Arial" w:cs="Arial"/>
          <w:sz w:val="24"/>
          <w:szCs w:val="24"/>
        </w:rPr>
        <w:t xml:space="preserve">The term 'Gillick competent' is also often used to describe children who are capable of giving consent to other matters requiring their decision without parental consent, i.e. where they are capable of understanding what is proposed and can express his/her own wishes. It has a wider meaning than the term </w:t>
      </w:r>
      <w:hyperlink r:id="rId7" w:history="1">
        <w:r w:rsidRPr="009D3C17">
          <w:rPr>
            <w:rStyle w:val="Hyperlink"/>
            <w:color w:val="auto"/>
            <w:sz w:val="24"/>
            <w:szCs w:val="24"/>
          </w:rPr>
          <w:t>Fraser Competent</w:t>
        </w:r>
      </w:hyperlink>
      <w:r w:rsidRPr="009D3C17">
        <w:rPr>
          <w:rFonts w:ascii="Arial" w:hAnsi="Arial" w:cs="Arial"/>
          <w:sz w:val="24"/>
          <w:szCs w:val="24"/>
        </w:rPr>
        <w:t xml:space="preserve"> which specifically refers to contraceptive advice. Our staff are fully conversant with these competencies and how they affect our clients in making decisions about their own care.</w:t>
      </w:r>
      <w:r w:rsidR="007C60CD" w:rsidRPr="009D3C17">
        <w:rPr>
          <w:rFonts w:ascii="Arial" w:hAnsi="Arial" w:cs="Arial"/>
          <w:sz w:val="24"/>
          <w:szCs w:val="24"/>
        </w:rPr>
        <w:t xml:space="preserve"> </w:t>
      </w:r>
    </w:p>
    <w:p w14:paraId="414138ED" w14:textId="77777777" w:rsidR="007C60CD" w:rsidRPr="009D3C17" w:rsidRDefault="007C60CD" w:rsidP="009D3C17">
      <w:pPr>
        <w:pStyle w:val="NoSpacing"/>
        <w:jc w:val="both"/>
        <w:rPr>
          <w:rFonts w:ascii="Arial" w:hAnsi="Arial" w:cs="Arial"/>
          <w:sz w:val="24"/>
          <w:szCs w:val="24"/>
        </w:rPr>
      </w:pPr>
    </w:p>
    <w:p w14:paraId="5A785324" w14:textId="68CF5556" w:rsidR="002A5ED8" w:rsidRPr="009D3C17" w:rsidRDefault="007C60CD" w:rsidP="009D3C17">
      <w:pPr>
        <w:pStyle w:val="NoSpacing"/>
        <w:jc w:val="both"/>
        <w:rPr>
          <w:rFonts w:ascii="Arial" w:hAnsi="Arial" w:cs="Arial"/>
          <w:sz w:val="24"/>
          <w:szCs w:val="24"/>
        </w:rPr>
      </w:pPr>
      <w:r w:rsidRPr="009D3C17">
        <w:rPr>
          <w:rFonts w:ascii="Arial" w:hAnsi="Arial" w:cs="Arial"/>
          <w:sz w:val="24"/>
          <w:szCs w:val="24"/>
        </w:rPr>
        <w:t>It must be noted that no child can consent to their own abuse so the issue of consent must be treated carefully when considering responses to suspected abuse</w:t>
      </w:r>
      <w:r w:rsidR="00DD2584" w:rsidRPr="009D3C17">
        <w:rPr>
          <w:rFonts w:ascii="Arial" w:hAnsi="Arial" w:cs="Arial"/>
          <w:sz w:val="24"/>
          <w:szCs w:val="24"/>
        </w:rPr>
        <w:t>.</w:t>
      </w:r>
    </w:p>
    <w:p w14:paraId="551A6937" w14:textId="77777777" w:rsidR="002A5ED8" w:rsidRPr="009D3C17" w:rsidRDefault="002A5ED8" w:rsidP="009D3C17">
      <w:pPr>
        <w:pStyle w:val="NoSpacing"/>
        <w:ind w:right="310"/>
        <w:jc w:val="both"/>
        <w:rPr>
          <w:rFonts w:ascii="Arial" w:hAnsi="Arial" w:cs="Arial"/>
          <w:sz w:val="24"/>
          <w:szCs w:val="24"/>
          <w:lang w:val="en-GB"/>
        </w:rPr>
      </w:pPr>
    </w:p>
    <w:p w14:paraId="7143345A" w14:textId="7A947176"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The Children Act 1989 section 47c states that a Local Authority must investigate where there is reasonable cause to suspect that a young person is suffering, or likely to suffer, ‘significant harm’ and that the enquiries should be made by said authority to safeguard and promote the welfare of the young person. We adhere to the guidance in ‘Working Together to Safeguard Children 201</w:t>
      </w:r>
      <w:r w:rsidR="007C60CD" w:rsidRPr="009D3C17">
        <w:rPr>
          <w:rFonts w:ascii="Arial" w:hAnsi="Arial" w:cs="Arial"/>
          <w:sz w:val="24"/>
          <w:szCs w:val="24"/>
          <w:lang w:val="en-GB"/>
        </w:rPr>
        <w:t>8</w:t>
      </w:r>
      <w:r w:rsidRPr="009D3C17">
        <w:rPr>
          <w:rFonts w:ascii="Arial" w:hAnsi="Arial" w:cs="Arial"/>
          <w:sz w:val="24"/>
          <w:szCs w:val="24"/>
          <w:lang w:val="en-GB"/>
        </w:rPr>
        <w:t>’, which states that a person-centred and co-ordinated approach needs to be adopted to safeguard children from any form of harm.</w:t>
      </w:r>
    </w:p>
    <w:p w14:paraId="3A3C4493" w14:textId="77777777" w:rsidR="002A5ED8" w:rsidRPr="009D3C17" w:rsidRDefault="002A5ED8" w:rsidP="009D3C17">
      <w:pPr>
        <w:pStyle w:val="NoSpacing"/>
        <w:ind w:right="310"/>
        <w:jc w:val="both"/>
        <w:rPr>
          <w:rFonts w:ascii="Arial" w:hAnsi="Arial" w:cs="Arial"/>
          <w:sz w:val="24"/>
          <w:szCs w:val="24"/>
          <w:lang w:val="en-GB"/>
        </w:rPr>
      </w:pPr>
    </w:p>
    <w:p w14:paraId="351F9A30" w14:textId="2AAB80B5"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lastRenderedPageBreak/>
        <w:t>If a worker suspects that a young person is ‘at risk’, they should discuss their concerns with the Escape</w:t>
      </w:r>
      <w:r w:rsidR="009B47EA">
        <w:rPr>
          <w:rFonts w:ascii="Arial" w:hAnsi="Arial" w:cs="Arial"/>
          <w:sz w:val="24"/>
          <w:szCs w:val="24"/>
          <w:lang w:val="en-GB"/>
        </w:rPr>
        <w:t xml:space="preserve">’s Safeguarding Lead, </w:t>
      </w:r>
      <w:r w:rsidRPr="009D3C17">
        <w:rPr>
          <w:rFonts w:ascii="Arial" w:hAnsi="Arial" w:cs="Arial"/>
          <w:sz w:val="24"/>
          <w:szCs w:val="24"/>
          <w:lang w:val="en-GB"/>
        </w:rPr>
        <w:t>Service Manager</w:t>
      </w:r>
      <w:r w:rsidR="00FF637B" w:rsidRPr="009D3C17">
        <w:rPr>
          <w:rFonts w:ascii="Arial" w:hAnsi="Arial" w:cs="Arial"/>
          <w:sz w:val="24"/>
          <w:szCs w:val="24"/>
          <w:lang w:val="en-GB"/>
        </w:rPr>
        <w:t>, Lynne Yousef</w:t>
      </w:r>
      <w:r w:rsidR="009B47EA">
        <w:rPr>
          <w:rFonts w:ascii="Arial" w:hAnsi="Arial" w:cs="Arial"/>
          <w:sz w:val="24"/>
          <w:szCs w:val="24"/>
          <w:lang w:val="en-GB"/>
        </w:rPr>
        <w:t xml:space="preserve">: contact – (0191) 4276353 / </w:t>
      </w:r>
      <w:r w:rsidR="000D2DFC">
        <w:rPr>
          <w:rFonts w:ascii="Arial" w:hAnsi="Arial" w:cs="Arial"/>
          <w:sz w:val="24"/>
          <w:szCs w:val="24"/>
          <w:lang w:val="en-GB"/>
        </w:rPr>
        <w:t>07599 307481</w:t>
      </w:r>
      <w:r w:rsidRPr="009D3C17">
        <w:rPr>
          <w:rFonts w:ascii="Arial" w:hAnsi="Arial" w:cs="Arial"/>
          <w:sz w:val="24"/>
          <w:szCs w:val="24"/>
          <w:lang w:val="en-GB"/>
        </w:rPr>
        <w:t>.  In the absence of the Manager who is the immediate Line Manager, an Executive Committee Member, preferably the Chair Mr Philip Cox, or a member of the Executive Committee, must be informed of the worker’s concerns.  This may lead to Social Services being contacted.</w:t>
      </w:r>
    </w:p>
    <w:p w14:paraId="186AF4AA" w14:textId="7E31A573" w:rsidR="002A5ED8" w:rsidRPr="009D3C17" w:rsidRDefault="002A5ED8" w:rsidP="009D3C17">
      <w:pPr>
        <w:pStyle w:val="NoSpacing"/>
        <w:ind w:right="310"/>
        <w:jc w:val="both"/>
        <w:rPr>
          <w:rFonts w:ascii="Arial" w:hAnsi="Arial" w:cs="Arial"/>
          <w:sz w:val="24"/>
          <w:szCs w:val="24"/>
          <w:lang w:val="en-GB"/>
        </w:rPr>
      </w:pPr>
    </w:p>
    <w:p w14:paraId="7C3EF1A9" w14:textId="77777777" w:rsidR="007C60CD" w:rsidRPr="009D3C17" w:rsidRDefault="007C60CD" w:rsidP="009D3C17">
      <w:pPr>
        <w:pStyle w:val="NoSpacing"/>
        <w:ind w:right="310"/>
        <w:jc w:val="both"/>
        <w:rPr>
          <w:rFonts w:ascii="Arial" w:hAnsi="Arial" w:cs="Arial"/>
          <w:sz w:val="24"/>
          <w:szCs w:val="24"/>
        </w:rPr>
      </w:pPr>
      <w:r w:rsidRPr="009D3C17">
        <w:rPr>
          <w:rFonts w:ascii="Arial" w:hAnsi="Arial" w:cs="Arial"/>
          <w:sz w:val="24"/>
          <w:szCs w:val="24"/>
        </w:rPr>
        <w:t xml:space="preserve">Everyone who comes into contact with children and families has a role to play. </w:t>
      </w:r>
    </w:p>
    <w:p w14:paraId="7AF6D3B4" w14:textId="77777777" w:rsidR="007C60CD" w:rsidRPr="009D3C17" w:rsidRDefault="007C60CD" w:rsidP="009D3C17">
      <w:pPr>
        <w:pStyle w:val="NoSpacing"/>
        <w:ind w:right="310"/>
        <w:jc w:val="both"/>
        <w:rPr>
          <w:rFonts w:ascii="Arial" w:hAnsi="Arial" w:cs="Arial"/>
          <w:sz w:val="24"/>
          <w:szCs w:val="24"/>
        </w:rPr>
      </w:pPr>
    </w:p>
    <w:p w14:paraId="0A2E9529" w14:textId="77777777" w:rsidR="007C60CD" w:rsidRPr="009D3C17" w:rsidRDefault="007C60CD" w:rsidP="009D3C17">
      <w:pPr>
        <w:pStyle w:val="NoSpacing"/>
        <w:ind w:right="310"/>
        <w:jc w:val="both"/>
        <w:rPr>
          <w:rFonts w:ascii="Arial" w:hAnsi="Arial" w:cs="Arial"/>
          <w:sz w:val="24"/>
          <w:szCs w:val="24"/>
        </w:rPr>
      </w:pPr>
      <w:r w:rsidRPr="009D3C17">
        <w:rPr>
          <w:rFonts w:ascii="Arial" w:hAnsi="Arial" w:cs="Arial"/>
          <w:sz w:val="24"/>
          <w:szCs w:val="24"/>
        </w:rPr>
        <w:t xml:space="preserve">Safeguarding and promoting the welfare of children is defined for the purposes of this guidance as: • protecting children from maltreatment </w:t>
      </w:r>
    </w:p>
    <w:p w14:paraId="49A60E0C" w14:textId="77777777" w:rsidR="007C60CD" w:rsidRPr="009D3C17" w:rsidRDefault="007C60CD" w:rsidP="009D3C17">
      <w:pPr>
        <w:pStyle w:val="NoSpacing"/>
        <w:ind w:right="310"/>
        <w:jc w:val="both"/>
        <w:rPr>
          <w:rFonts w:ascii="Arial" w:hAnsi="Arial" w:cs="Arial"/>
          <w:sz w:val="24"/>
          <w:szCs w:val="24"/>
        </w:rPr>
      </w:pPr>
      <w:r w:rsidRPr="009D3C17">
        <w:rPr>
          <w:rFonts w:ascii="Arial" w:hAnsi="Arial" w:cs="Arial"/>
          <w:sz w:val="24"/>
          <w:szCs w:val="24"/>
        </w:rPr>
        <w:t xml:space="preserve">• preventing impairment of children’s mental and physical health or development </w:t>
      </w:r>
    </w:p>
    <w:p w14:paraId="79D3016C" w14:textId="77777777" w:rsidR="007C60CD" w:rsidRPr="009D3C17" w:rsidRDefault="007C60CD" w:rsidP="009D3C17">
      <w:pPr>
        <w:pStyle w:val="NoSpacing"/>
        <w:ind w:right="310"/>
        <w:jc w:val="both"/>
        <w:rPr>
          <w:rFonts w:ascii="Arial" w:hAnsi="Arial" w:cs="Arial"/>
          <w:sz w:val="24"/>
          <w:szCs w:val="24"/>
        </w:rPr>
      </w:pPr>
      <w:r w:rsidRPr="009D3C17">
        <w:rPr>
          <w:rFonts w:ascii="Arial" w:hAnsi="Arial" w:cs="Arial"/>
          <w:sz w:val="24"/>
          <w:szCs w:val="24"/>
        </w:rPr>
        <w:t xml:space="preserve">• ensuring that children grow up in circumstances consistent with the provision of safe and effective care </w:t>
      </w:r>
    </w:p>
    <w:p w14:paraId="51A5264F" w14:textId="3AA0063D" w:rsidR="007C60CD" w:rsidRPr="009D3C17" w:rsidRDefault="007C60CD" w:rsidP="009D3C17">
      <w:pPr>
        <w:pStyle w:val="NoSpacing"/>
        <w:ind w:right="310"/>
        <w:jc w:val="both"/>
        <w:rPr>
          <w:rFonts w:ascii="Arial" w:hAnsi="Arial" w:cs="Arial"/>
          <w:sz w:val="24"/>
          <w:szCs w:val="24"/>
          <w:lang w:val="en-GB"/>
        </w:rPr>
      </w:pPr>
      <w:r w:rsidRPr="009D3C17">
        <w:rPr>
          <w:rFonts w:ascii="Arial" w:hAnsi="Arial" w:cs="Arial"/>
          <w:sz w:val="24"/>
          <w:szCs w:val="24"/>
        </w:rPr>
        <w:t>• taking action to enable all children to have the best outcomes – (Working Together 2018)</w:t>
      </w:r>
    </w:p>
    <w:p w14:paraId="028A1C6D" w14:textId="77777777" w:rsidR="007C60CD" w:rsidRPr="009D3C17" w:rsidRDefault="007C60CD" w:rsidP="009D3C17">
      <w:pPr>
        <w:pStyle w:val="NoSpacing"/>
        <w:ind w:right="310"/>
        <w:jc w:val="both"/>
        <w:rPr>
          <w:rFonts w:ascii="Arial" w:hAnsi="Arial" w:cs="Arial"/>
          <w:sz w:val="24"/>
          <w:szCs w:val="24"/>
          <w:lang w:val="en-GB"/>
        </w:rPr>
      </w:pPr>
    </w:p>
    <w:p w14:paraId="5A38CD56"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Being ‘at risk’ of significant harm, under section 31(9) of the Act states:</w:t>
      </w:r>
    </w:p>
    <w:p w14:paraId="502A4331"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Harm means – ill treatment or the impairment of health or development</w:t>
      </w:r>
    </w:p>
    <w:p w14:paraId="00609EAC"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Development means – physical, intellectual, emotional, social or behavioural development</w:t>
      </w:r>
    </w:p>
    <w:p w14:paraId="15B3E73B"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Health means – physical or mental health</w:t>
      </w:r>
    </w:p>
    <w:p w14:paraId="31BA857F"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Ill-treatment means – physical abuse, sexual abuse, emotional abuse and neglect</w:t>
      </w:r>
    </w:p>
    <w:p w14:paraId="5BA030C8"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 xml:space="preserve"> </w:t>
      </w:r>
    </w:p>
    <w:p w14:paraId="2B7C5E4C"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‘Significant’ is not defined except that the child’s health or development should be compared with that which could reasonably be expected of a similar child.</w:t>
      </w:r>
    </w:p>
    <w:p w14:paraId="5D3A43D4" w14:textId="77777777" w:rsidR="002A5ED8" w:rsidRPr="009D3C17" w:rsidRDefault="002A5ED8" w:rsidP="009D3C17">
      <w:pPr>
        <w:pStyle w:val="NoSpacing"/>
        <w:ind w:right="310"/>
        <w:jc w:val="both"/>
        <w:rPr>
          <w:rFonts w:ascii="Arial" w:hAnsi="Arial" w:cs="Arial"/>
          <w:sz w:val="24"/>
          <w:szCs w:val="24"/>
          <w:lang w:val="en-GB"/>
        </w:rPr>
      </w:pPr>
    </w:p>
    <w:p w14:paraId="4DD2FB4E" w14:textId="6AE6A74C" w:rsidR="002A5ED8" w:rsidRPr="009D3C17" w:rsidRDefault="002A5ED8" w:rsidP="009D3C17">
      <w:pPr>
        <w:tabs>
          <w:tab w:val="left" w:pos="3723"/>
        </w:tabs>
        <w:jc w:val="both"/>
        <w:rPr>
          <w:rFonts w:ascii="Arial" w:hAnsi="Arial" w:cs="Arial"/>
          <w:sz w:val="24"/>
          <w:szCs w:val="24"/>
          <w:lang w:val="en-GB"/>
        </w:rPr>
      </w:pPr>
      <w:r w:rsidRPr="009D3C17">
        <w:rPr>
          <w:rFonts w:ascii="Arial" w:hAnsi="Arial" w:cs="Arial"/>
          <w:sz w:val="24"/>
          <w:szCs w:val="24"/>
          <w:lang w:val="en-GB"/>
        </w:rPr>
        <w:t>There are no absolute criteria for judging what constitutes significant harm.</w:t>
      </w:r>
    </w:p>
    <w:p w14:paraId="31FFCF48"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Issues to consider are:-</w:t>
      </w:r>
    </w:p>
    <w:p w14:paraId="3DBFBEDE" w14:textId="77777777" w:rsidR="002A5ED8" w:rsidRPr="009D3C17" w:rsidRDefault="002A5ED8" w:rsidP="009D3C17">
      <w:pPr>
        <w:pStyle w:val="NoSpacing"/>
        <w:numPr>
          <w:ilvl w:val="0"/>
          <w:numId w:val="2"/>
        </w:numPr>
        <w:ind w:right="310"/>
        <w:jc w:val="both"/>
        <w:rPr>
          <w:rFonts w:ascii="Arial" w:hAnsi="Arial" w:cs="Arial"/>
          <w:sz w:val="24"/>
          <w:szCs w:val="24"/>
          <w:lang w:val="en-GB"/>
        </w:rPr>
      </w:pPr>
      <w:r w:rsidRPr="009D3C17">
        <w:rPr>
          <w:rFonts w:ascii="Arial" w:hAnsi="Arial" w:cs="Arial"/>
          <w:sz w:val="24"/>
          <w:szCs w:val="24"/>
          <w:lang w:val="en-GB"/>
        </w:rPr>
        <w:t>the degree and extent of any physical harm</w:t>
      </w:r>
    </w:p>
    <w:p w14:paraId="000A2FF5" w14:textId="77777777" w:rsidR="002A5ED8" w:rsidRPr="009D3C17" w:rsidRDefault="002A5ED8" w:rsidP="009D3C17">
      <w:pPr>
        <w:pStyle w:val="NoSpacing"/>
        <w:numPr>
          <w:ilvl w:val="0"/>
          <w:numId w:val="2"/>
        </w:numPr>
        <w:ind w:right="310"/>
        <w:jc w:val="both"/>
        <w:rPr>
          <w:rFonts w:ascii="Arial" w:hAnsi="Arial" w:cs="Arial"/>
          <w:sz w:val="24"/>
          <w:szCs w:val="24"/>
          <w:lang w:val="en-GB"/>
        </w:rPr>
      </w:pPr>
      <w:r w:rsidRPr="009D3C17">
        <w:rPr>
          <w:rFonts w:ascii="Arial" w:hAnsi="Arial" w:cs="Arial"/>
          <w:sz w:val="24"/>
          <w:szCs w:val="24"/>
          <w:lang w:val="en-GB"/>
        </w:rPr>
        <w:t>the duration of abuse and neglect</w:t>
      </w:r>
    </w:p>
    <w:p w14:paraId="21DE6D4C" w14:textId="77777777" w:rsidR="002A5ED8" w:rsidRPr="009D3C17" w:rsidRDefault="002A5ED8" w:rsidP="009D3C17">
      <w:pPr>
        <w:pStyle w:val="NoSpacing"/>
        <w:numPr>
          <w:ilvl w:val="0"/>
          <w:numId w:val="2"/>
        </w:numPr>
        <w:ind w:right="310"/>
        <w:jc w:val="both"/>
        <w:rPr>
          <w:rFonts w:ascii="Arial" w:hAnsi="Arial" w:cs="Arial"/>
          <w:sz w:val="24"/>
          <w:szCs w:val="24"/>
          <w:lang w:val="en-GB"/>
        </w:rPr>
      </w:pPr>
      <w:r w:rsidRPr="009D3C17">
        <w:rPr>
          <w:rFonts w:ascii="Arial" w:hAnsi="Arial" w:cs="Arial"/>
          <w:sz w:val="24"/>
          <w:szCs w:val="24"/>
          <w:lang w:val="en-GB"/>
        </w:rPr>
        <w:t>the frequency of abuse and neglect</w:t>
      </w:r>
    </w:p>
    <w:p w14:paraId="6D13C54A" w14:textId="77777777" w:rsidR="002A5ED8" w:rsidRPr="009D3C17" w:rsidRDefault="002A5ED8" w:rsidP="009D3C17">
      <w:pPr>
        <w:pStyle w:val="NoSpacing"/>
        <w:numPr>
          <w:ilvl w:val="0"/>
          <w:numId w:val="2"/>
        </w:numPr>
        <w:ind w:right="310"/>
        <w:jc w:val="both"/>
        <w:rPr>
          <w:rFonts w:ascii="Arial" w:hAnsi="Arial" w:cs="Arial"/>
          <w:sz w:val="24"/>
          <w:szCs w:val="24"/>
          <w:lang w:val="en-GB"/>
        </w:rPr>
      </w:pPr>
      <w:r w:rsidRPr="009D3C17">
        <w:rPr>
          <w:rFonts w:ascii="Arial" w:hAnsi="Arial" w:cs="Arial"/>
          <w:sz w:val="24"/>
          <w:szCs w:val="24"/>
          <w:lang w:val="en-GB"/>
        </w:rPr>
        <w:t>the extent of premeditation</w:t>
      </w:r>
    </w:p>
    <w:p w14:paraId="2A8496B4" w14:textId="77777777" w:rsidR="002A5ED8" w:rsidRPr="009D3C17" w:rsidRDefault="002A5ED8" w:rsidP="009D3C17">
      <w:pPr>
        <w:pStyle w:val="NoSpacing"/>
        <w:numPr>
          <w:ilvl w:val="0"/>
          <w:numId w:val="2"/>
        </w:numPr>
        <w:ind w:right="310"/>
        <w:jc w:val="both"/>
        <w:rPr>
          <w:rFonts w:ascii="Arial" w:hAnsi="Arial" w:cs="Arial"/>
          <w:sz w:val="24"/>
          <w:szCs w:val="24"/>
          <w:lang w:val="en-GB"/>
        </w:rPr>
      </w:pPr>
      <w:r w:rsidRPr="009D3C17">
        <w:rPr>
          <w:rFonts w:ascii="Arial" w:hAnsi="Arial" w:cs="Arial"/>
          <w:sz w:val="24"/>
          <w:szCs w:val="24"/>
          <w:lang w:val="en-GB"/>
        </w:rPr>
        <w:t>the degree of threat of coercion</w:t>
      </w:r>
    </w:p>
    <w:p w14:paraId="3B9643BE" w14:textId="77777777" w:rsidR="002A5ED8" w:rsidRPr="009D3C17" w:rsidRDefault="002A5ED8" w:rsidP="009D3C17">
      <w:pPr>
        <w:pStyle w:val="NoSpacing"/>
        <w:numPr>
          <w:ilvl w:val="0"/>
          <w:numId w:val="2"/>
        </w:numPr>
        <w:ind w:right="310"/>
        <w:jc w:val="both"/>
        <w:rPr>
          <w:rFonts w:ascii="Arial" w:hAnsi="Arial" w:cs="Arial"/>
          <w:sz w:val="24"/>
          <w:szCs w:val="24"/>
          <w:lang w:val="en-GB"/>
        </w:rPr>
      </w:pPr>
      <w:r w:rsidRPr="009D3C17">
        <w:rPr>
          <w:rFonts w:ascii="Arial" w:hAnsi="Arial" w:cs="Arial"/>
          <w:sz w:val="24"/>
          <w:szCs w:val="24"/>
          <w:lang w:val="en-GB"/>
        </w:rPr>
        <w:t>sadism</w:t>
      </w:r>
    </w:p>
    <w:p w14:paraId="0EB1AD63" w14:textId="77777777" w:rsidR="002A5ED8" w:rsidRPr="009D3C17" w:rsidRDefault="002A5ED8" w:rsidP="009D3C17">
      <w:pPr>
        <w:pStyle w:val="NoSpacing"/>
        <w:numPr>
          <w:ilvl w:val="0"/>
          <w:numId w:val="2"/>
        </w:numPr>
        <w:ind w:right="310"/>
        <w:jc w:val="both"/>
        <w:rPr>
          <w:rFonts w:ascii="Arial" w:hAnsi="Arial" w:cs="Arial"/>
          <w:sz w:val="24"/>
          <w:szCs w:val="24"/>
          <w:lang w:val="en-GB"/>
        </w:rPr>
      </w:pPr>
      <w:r w:rsidRPr="009D3C17">
        <w:rPr>
          <w:rFonts w:ascii="Arial" w:hAnsi="Arial" w:cs="Arial"/>
          <w:sz w:val="24"/>
          <w:szCs w:val="24"/>
          <w:lang w:val="en-GB"/>
        </w:rPr>
        <w:t>any bizarre or unusual elements in the abuse.</w:t>
      </w:r>
    </w:p>
    <w:p w14:paraId="51556EE1" w14:textId="77777777" w:rsidR="002A5ED8" w:rsidRPr="009D3C17" w:rsidRDefault="002A5ED8" w:rsidP="009D3C17">
      <w:pPr>
        <w:pStyle w:val="NoSpacing"/>
        <w:ind w:right="310"/>
        <w:jc w:val="both"/>
        <w:rPr>
          <w:rFonts w:ascii="Arial" w:hAnsi="Arial" w:cs="Arial"/>
          <w:sz w:val="24"/>
          <w:szCs w:val="24"/>
          <w:lang w:val="en-GB"/>
        </w:rPr>
      </w:pPr>
    </w:p>
    <w:p w14:paraId="558B8541" w14:textId="77777777" w:rsidR="002A5ED8" w:rsidRPr="009D3C17" w:rsidRDefault="002A5ED8" w:rsidP="009D3C17">
      <w:pPr>
        <w:pStyle w:val="NoSpacing"/>
        <w:ind w:right="310"/>
        <w:jc w:val="both"/>
        <w:rPr>
          <w:rFonts w:ascii="Arial" w:hAnsi="Arial" w:cs="Arial"/>
          <w:sz w:val="24"/>
          <w:szCs w:val="24"/>
          <w:lang w:val="en-GB"/>
        </w:rPr>
      </w:pPr>
      <w:r w:rsidRPr="009D3C17">
        <w:rPr>
          <w:rFonts w:ascii="Arial" w:hAnsi="Arial" w:cs="Arial"/>
          <w:sz w:val="24"/>
          <w:szCs w:val="24"/>
          <w:lang w:val="en-GB"/>
        </w:rPr>
        <w:t>Significant harm can be defined by: -</w:t>
      </w:r>
    </w:p>
    <w:p w14:paraId="6483EE72" w14:textId="77777777" w:rsidR="002A5ED8" w:rsidRPr="009D3C17" w:rsidRDefault="002A5ED8" w:rsidP="009D3C17">
      <w:pPr>
        <w:pStyle w:val="NoSpacing"/>
        <w:numPr>
          <w:ilvl w:val="0"/>
          <w:numId w:val="3"/>
        </w:numPr>
        <w:ind w:right="310"/>
        <w:jc w:val="both"/>
        <w:rPr>
          <w:rFonts w:ascii="Arial" w:hAnsi="Arial" w:cs="Arial"/>
          <w:sz w:val="24"/>
          <w:szCs w:val="24"/>
          <w:lang w:val="en-GB"/>
        </w:rPr>
      </w:pPr>
      <w:r w:rsidRPr="009D3C17">
        <w:rPr>
          <w:rFonts w:ascii="Arial" w:hAnsi="Arial" w:cs="Arial"/>
          <w:sz w:val="24"/>
          <w:szCs w:val="24"/>
          <w:lang w:val="en-GB"/>
        </w:rPr>
        <w:t xml:space="preserve">a major damaging incident or </w:t>
      </w:r>
    </w:p>
    <w:p w14:paraId="345F7178" w14:textId="77777777" w:rsidR="002A5ED8" w:rsidRPr="009D3C17" w:rsidRDefault="002A5ED8" w:rsidP="009D3C17">
      <w:pPr>
        <w:pStyle w:val="NoSpacing"/>
        <w:numPr>
          <w:ilvl w:val="0"/>
          <w:numId w:val="3"/>
        </w:numPr>
        <w:ind w:right="310"/>
        <w:jc w:val="both"/>
        <w:rPr>
          <w:rFonts w:ascii="Arial" w:hAnsi="Arial" w:cs="Arial"/>
          <w:sz w:val="24"/>
          <w:szCs w:val="24"/>
          <w:lang w:val="en-GB"/>
        </w:rPr>
      </w:pPr>
      <w:r w:rsidRPr="009D3C17">
        <w:rPr>
          <w:rFonts w:ascii="Arial" w:hAnsi="Arial" w:cs="Arial"/>
          <w:sz w:val="24"/>
          <w:szCs w:val="24"/>
          <w:lang w:val="en-GB"/>
        </w:rPr>
        <w:t>the accumulation of more minor incidents or</w:t>
      </w:r>
    </w:p>
    <w:p w14:paraId="4C90CB34" w14:textId="5B338EC6" w:rsidR="002A5ED8" w:rsidRPr="009D3C17" w:rsidRDefault="002A5ED8" w:rsidP="009D3C17">
      <w:pPr>
        <w:pStyle w:val="NoSpacing"/>
        <w:numPr>
          <w:ilvl w:val="0"/>
          <w:numId w:val="3"/>
        </w:numPr>
        <w:ind w:right="310"/>
        <w:jc w:val="both"/>
        <w:rPr>
          <w:rFonts w:ascii="Arial" w:hAnsi="Arial" w:cs="Arial"/>
          <w:sz w:val="24"/>
          <w:szCs w:val="24"/>
          <w:lang w:val="en-GB"/>
        </w:rPr>
      </w:pPr>
      <w:r w:rsidRPr="009D3C17">
        <w:rPr>
          <w:rFonts w:ascii="Arial" w:hAnsi="Arial" w:cs="Arial"/>
          <w:sz w:val="24"/>
          <w:szCs w:val="24"/>
          <w:lang w:val="en-GB"/>
        </w:rPr>
        <w:t>living over a period of time in circumstances which are psychologically and/or physically damaging.</w:t>
      </w:r>
    </w:p>
    <w:p w14:paraId="1F6EB56A" w14:textId="753274F4" w:rsidR="00097274" w:rsidRPr="009D3C17" w:rsidRDefault="00097274" w:rsidP="009D3C17">
      <w:pPr>
        <w:pStyle w:val="NoSpacing"/>
        <w:ind w:right="310"/>
        <w:jc w:val="both"/>
        <w:rPr>
          <w:rFonts w:ascii="Arial" w:hAnsi="Arial" w:cs="Arial"/>
          <w:sz w:val="24"/>
          <w:szCs w:val="24"/>
          <w:lang w:val="en-GB"/>
        </w:rPr>
      </w:pPr>
    </w:p>
    <w:p w14:paraId="70C86563" w14:textId="77777777" w:rsidR="00097274" w:rsidRPr="009D3C17" w:rsidRDefault="00097274" w:rsidP="009D3C17">
      <w:pPr>
        <w:pStyle w:val="NoSpacing"/>
        <w:ind w:right="310"/>
        <w:jc w:val="both"/>
        <w:rPr>
          <w:rFonts w:ascii="Arial" w:hAnsi="Arial" w:cs="Arial"/>
          <w:b/>
          <w:bCs/>
          <w:sz w:val="24"/>
          <w:szCs w:val="24"/>
        </w:rPr>
      </w:pPr>
      <w:r w:rsidRPr="009D3C17">
        <w:rPr>
          <w:rFonts w:ascii="Arial" w:hAnsi="Arial" w:cs="Arial"/>
          <w:b/>
          <w:bCs/>
          <w:sz w:val="24"/>
          <w:szCs w:val="24"/>
        </w:rPr>
        <w:t xml:space="preserve">Voluntary, charity, social enterprise, faith-based organisations and private sectors </w:t>
      </w:r>
    </w:p>
    <w:p w14:paraId="6CE11E3E" w14:textId="77777777" w:rsidR="00097274" w:rsidRPr="009D3C17" w:rsidRDefault="00097274" w:rsidP="009D3C17">
      <w:pPr>
        <w:pStyle w:val="NoSpacing"/>
        <w:ind w:right="310"/>
        <w:jc w:val="both"/>
        <w:rPr>
          <w:rFonts w:ascii="Arial" w:hAnsi="Arial" w:cs="Arial"/>
          <w:sz w:val="24"/>
          <w:szCs w:val="24"/>
        </w:rPr>
      </w:pPr>
    </w:p>
    <w:p w14:paraId="6AC570BD" w14:textId="0B49319B" w:rsidR="00097274" w:rsidRPr="009D3C17" w:rsidRDefault="00097274" w:rsidP="009D3C17">
      <w:pPr>
        <w:pStyle w:val="NoSpacing"/>
        <w:ind w:right="310"/>
        <w:jc w:val="both"/>
        <w:rPr>
          <w:rFonts w:ascii="Arial" w:hAnsi="Arial" w:cs="Arial"/>
          <w:sz w:val="24"/>
          <w:szCs w:val="24"/>
        </w:rPr>
      </w:pPr>
      <w:r w:rsidRPr="009D3C17">
        <w:rPr>
          <w:rFonts w:ascii="Arial" w:hAnsi="Arial" w:cs="Arial"/>
          <w:sz w:val="24"/>
          <w:szCs w:val="24"/>
        </w:rPr>
        <w:t xml:space="preserve">Voluntary, charity, social enterprise (VCSE) and private sector organisations and agencies play an important role in safeguarding children through the services they deliver. Some of these will work with particular communities, with different races and faith communities and delivering in health, adult social care, housing, </w:t>
      </w:r>
      <w:r w:rsidR="00E32E53" w:rsidRPr="009D3C17">
        <w:rPr>
          <w:rFonts w:ascii="Arial" w:hAnsi="Arial" w:cs="Arial"/>
          <w:sz w:val="24"/>
          <w:szCs w:val="24"/>
        </w:rPr>
        <w:t>prisons,</w:t>
      </w:r>
      <w:r w:rsidRPr="009D3C17">
        <w:rPr>
          <w:rFonts w:ascii="Arial" w:hAnsi="Arial" w:cs="Arial"/>
          <w:sz w:val="24"/>
          <w:szCs w:val="24"/>
        </w:rPr>
        <w:t xml:space="preserve"> and probation services. </w:t>
      </w:r>
    </w:p>
    <w:p w14:paraId="07D29400" w14:textId="77777777" w:rsidR="000418BF" w:rsidRPr="009D3C17" w:rsidRDefault="000418BF" w:rsidP="009D3C17">
      <w:pPr>
        <w:pStyle w:val="NoSpacing"/>
        <w:ind w:right="310"/>
        <w:jc w:val="both"/>
        <w:rPr>
          <w:rFonts w:ascii="Arial" w:hAnsi="Arial" w:cs="Arial"/>
          <w:sz w:val="24"/>
          <w:szCs w:val="24"/>
        </w:rPr>
      </w:pPr>
    </w:p>
    <w:p w14:paraId="406ABC7F" w14:textId="77777777" w:rsidR="00097274" w:rsidRPr="009D3C17" w:rsidRDefault="00097274" w:rsidP="009D3C17">
      <w:pPr>
        <w:pStyle w:val="NoSpacing"/>
        <w:ind w:right="310"/>
        <w:jc w:val="both"/>
        <w:rPr>
          <w:rFonts w:ascii="Arial" w:hAnsi="Arial" w:cs="Arial"/>
          <w:sz w:val="24"/>
          <w:szCs w:val="24"/>
        </w:rPr>
      </w:pPr>
      <w:r w:rsidRPr="009D3C17">
        <w:rPr>
          <w:rFonts w:ascii="Arial" w:hAnsi="Arial" w:cs="Arial"/>
          <w:sz w:val="24"/>
          <w:szCs w:val="24"/>
        </w:rPr>
        <w:t xml:space="preserve">They may as part of their work provide a wide range of activities for children and have an important role in safeguarding children and supporting families and communities. </w:t>
      </w:r>
    </w:p>
    <w:p w14:paraId="57089302" w14:textId="77777777" w:rsidR="00097274" w:rsidRPr="009D3C17" w:rsidRDefault="00097274" w:rsidP="009D3C17">
      <w:pPr>
        <w:pStyle w:val="NoSpacing"/>
        <w:ind w:right="310"/>
        <w:jc w:val="both"/>
        <w:rPr>
          <w:rFonts w:ascii="Arial" w:hAnsi="Arial" w:cs="Arial"/>
          <w:sz w:val="24"/>
          <w:szCs w:val="24"/>
        </w:rPr>
      </w:pPr>
      <w:r w:rsidRPr="009D3C17">
        <w:rPr>
          <w:rFonts w:ascii="Arial" w:hAnsi="Arial" w:cs="Arial"/>
          <w:sz w:val="24"/>
          <w:szCs w:val="24"/>
        </w:rPr>
        <w:t xml:space="preserve"> </w:t>
      </w:r>
    </w:p>
    <w:p w14:paraId="49174D66" w14:textId="77777777" w:rsidR="00097274" w:rsidRPr="009D3C17" w:rsidRDefault="00097274" w:rsidP="009D3C17">
      <w:pPr>
        <w:pStyle w:val="NoSpacing"/>
        <w:ind w:right="310"/>
        <w:jc w:val="both"/>
        <w:rPr>
          <w:rFonts w:ascii="Arial" w:hAnsi="Arial" w:cs="Arial"/>
          <w:sz w:val="24"/>
          <w:szCs w:val="24"/>
        </w:rPr>
      </w:pPr>
      <w:r w:rsidRPr="009D3C17">
        <w:rPr>
          <w:rFonts w:ascii="Arial" w:hAnsi="Arial" w:cs="Arial"/>
          <w:sz w:val="24"/>
          <w:szCs w:val="24"/>
        </w:rPr>
        <w:lastRenderedPageBreak/>
        <w:t xml:space="preserve">Like other organisations and agencies who work with children, they should have appropriate arrangements in place to safeguard and protect children from harm. Many of these organisations and agencies as well as many schools, children’s centres, early years and childcare organisations, will be subject to charity law and regulated either by the Charity Commission and/ or other “principal” regulators. </w:t>
      </w:r>
    </w:p>
    <w:p w14:paraId="2A617FD5" w14:textId="77777777" w:rsidR="00097274" w:rsidRPr="009D3C17" w:rsidRDefault="00097274" w:rsidP="009D3C17">
      <w:pPr>
        <w:pStyle w:val="NoSpacing"/>
        <w:ind w:right="310"/>
        <w:jc w:val="both"/>
        <w:rPr>
          <w:rFonts w:ascii="Arial" w:hAnsi="Arial" w:cs="Arial"/>
          <w:sz w:val="24"/>
          <w:szCs w:val="24"/>
        </w:rPr>
      </w:pPr>
    </w:p>
    <w:p w14:paraId="2BBD9F7D" w14:textId="25495318" w:rsidR="00097274" w:rsidRPr="009D3C17" w:rsidRDefault="00097274" w:rsidP="009D3C17">
      <w:pPr>
        <w:pStyle w:val="NoSpacing"/>
        <w:ind w:right="310"/>
        <w:jc w:val="both"/>
        <w:rPr>
          <w:rFonts w:ascii="Arial" w:hAnsi="Arial" w:cs="Arial"/>
          <w:sz w:val="24"/>
          <w:szCs w:val="24"/>
          <w:lang w:val="en-GB"/>
        </w:rPr>
      </w:pPr>
      <w:r w:rsidRPr="009D3C17">
        <w:rPr>
          <w:rFonts w:ascii="Arial" w:hAnsi="Arial" w:cs="Arial"/>
          <w:sz w:val="24"/>
          <w:szCs w:val="24"/>
        </w:rPr>
        <w:t xml:space="preserve">Charity trustees are responsible for ensuring that those benefiting from, or working with, their charity, are not harmed in any way through contact with it. The Charity Commission for England and Wales provides guidance on charity compliance which should be followed. Further information on the Charity Commission’s role in safeguarding can be found </w:t>
      </w:r>
      <w:r w:rsidR="00E32E53" w:rsidRPr="009D3C17">
        <w:rPr>
          <w:rFonts w:ascii="Arial" w:hAnsi="Arial" w:cs="Arial"/>
          <w:sz w:val="24"/>
          <w:szCs w:val="24"/>
        </w:rPr>
        <w:t>on</w:t>
      </w:r>
      <w:r w:rsidRPr="009D3C17">
        <w:rPr>
          <w:rFonts w:ascii="Arial" w:hAnsi="Arial" w:cs="Arial"/>
          <w:sz w:val="24"/>
          <w:szCs w:val="24"/>
        </w:rPr>
        <w:t xml:space="preserve"> the Charity Commission's page on Gov.uk.</w:t>
      </w:r>
    </w:p>
    <w:p w14:paraId="69D07616" w14:textId="77777777" w:rsidR="002A5ED8" w:rsidRPr="009D3C17" w:rsidRDefault="002A5ED8" w:rsidP="009D3C17">
      <w:pPr>
        <w:pStyle w:val="NoSpacing"/>
        <w:ind w:right="310"/>
        <w:jc w:val="both"/>
        <w:rPr>
          <w:rFonts w:ascii="Arial" w:hAnsi="Arial" w:cs="Arial"/>
          <w:bCs/>
          <w:sz w:val="24"/>
          <w:szCs w:val="24"/>
          <w:lang w:val="en-GB" w:eastAsia="en-GB"/>
        </w:rPr>
      </w:pPr>
    </w:p>
    <w:p w14:paraId="7D4F0EEB" w14:textId="77777777" w:rsidR="002A5ED8" w:rsidRPr="009D3C17" w:rsidRDefault="002A5ED8" w:rsidP="009D3C17">
      <w:pPr>
        <w:pStyle w:val="NoSpacing"/>
        <w:numPr>
          <w:ilvl w:val="0"/>
          <w:numId w:val="1"/>
        </w:numPr>
        <w:ind w:left="426" w:right="310" w:hanging="426"/>
        <w:jc w:val="both"/>
        <w:rPr>
          <w:rFonts w:ascii="Arial" w:hAnsi="Arial" w:cs="Arial"/>
          <w:b/>
          <w:bCs/>
          <w:sz w:val="24"/>
          <w:szCs w:val="24"/>
          <w:lang w:val="en-GB" w:eastAsia="en-GB"/>
        </w:rPr>
      </w:pPr>
      <w:r w:rsidRPr="009D3C17">
        <w:rPr>
          <w:rFonts w:ascii="Arial" w:hAnsi="Arial" w:cs="Arial"/>
          <w:b/>
          <w:bCs/>
          <w:sz w:val="24"/>
          <w:szCs w:val="24"/>
          <w:lang w:val="en-GB" w:eastAsia="en-GB"/>
        </w:rPr>
        <w:t>What is Abuse and Neglect?</w:t>
      </w:r>
    </w:p>
    <w:p w14:paraId="5CFC40E9" w14:textId="77777777" w:rsidR="002A5ED8" w:rsidRPr="009D3C17" w:rsidRDefault="002A5ED8" w:rsidP="009D3C17">
      <w:pPr>
        <w:pStyle w:val="NoSpacing"/>
        <w:ind w:right="310"/>
        <w:jc w:val="both"/>
        <w:rPr>
          <w:rFonts w:ascii="Arial" w:hAnsi="Arial" w:cs="Arial"/>
          <w:bCs/>
          <w:sz w:val="24"/>
          <w:szCs w:val="24"/>
          <w:lang w:val="en-GB" w:eastAsia="en-GB"/>
        </w:rPr>
      </w:pPr>
    </w:p>
    <w:p w14:paraId="54530814" w14:textId="77777777" w:rsidR="002A5ED8" w:rsidRPr="009D3C17" w:rsidRDefault="002A5ED8" w:rsidP="009D3C17">
      <w:pPr>
        <w:pStyle w:val="NoSpacing"/>
        <w:ind w:right="310"/>
        <w:jc w:val="both"/>
        <w:rPr>
          <w:rFonts w:ascii="Arial" w:hAnsi="Arial" w:cs="Arial"/>
          <w:b/>
          <w:bCs/>
          <w:sz w:val="24"/>
          <w:szCs w:val="24"/>
          <w:lang w:val="en-GB" w:eastAsia="en-GB"/>
        </w:rPr>
      </w:pPr>
      <w:r w:rsidRPr="009D3C17">
        <w:rPr>
          <w:rFonts w:ascii="Arial" w:hAnsi="Arial" w:cs="Arial"/>
          <w:b/>
          <w:bCs/>
          <w:sz w:val="24"/>
          <w:szCs w:val="24"/>
          <w:lang w:val="en-GB" w:eastAsia="en-GB"/>
        </w:rPr>
        <w:t>Overview</w:t>
      </w:r>
    </w:p>
    <w:p w14:paraId="1069D484" w14:textId="77777777" w:rsidR="002A5ED8" w:rsidRPr="009D3C17" w:rsidRDefault="002A5ED8" w:rsidP="009D3C17">
      <w:pPr>
        <w:pStyle w:val="NoSpacing"/>
        <w:ind w:right="310"/>
        <w:jc w:val="both"/>
        <w:rPr>
          <w:rFonts w:ascii="Arial" w:hAnsi="Arial" w:cs="Arial"/>
          <w:b/>
          <w:bCs/>
          <w:sz w:val="24"/>
          <w:szCs w:val="24"/>
          <w:lang w:val="en-GB" w:eastAsia="en-GB"/>
        </w:rPr>
      </w:pPr>
      <w:r w:rsidRPr="009D3C17">
        <w:rPr>
          <w:rFonts w:ascii="Arial" w:hAnsi="Arial" w:cs="Arial"/>
          <w:sz w:val="24"/>
          <w:szCs w:val="24"/>
        </w:rPr>
        <w:t xml:space="preserve">It is the violation of an individual’s human or civil rights. Any or all types of abuse may be perpetrated as the result of deliberate intent, negligence or ignorance. Different types of abuse include: </w:t>
      </w:r>
      <w:hyperlink r:id="rId8" w:history="1">
        <w:r w:rsidRPr="009D3C17">
          <w:rPr>
            <w:rStyle w:val="Hyperlink"/>
            <w:color w:val="auto"/>
            <w:sz w:val="24"/>
            <w:szCs w:val="24"/>
          </w:rPr>
          <w:t>Physical Abuse</w:t>
        </w:r>
      </w:hyperlink>
      <w:r w:rsidRPr="009D3C17">
        <w:rPr>
          <w:rFonts w:ascii="Arial" w:hAnsi="Arial" w:cs="Arial"/>
          <w:sz w:val="24"/>
          <w:szCs w:val="24"/>
        </w:rPr>
        <w:t xml:space="preserve">, </w:t>
      </w:r>
      <w:hyperlink r:id="rId9" w:history="1">
        <w:r w:rsidRPr="009D3C17">
          <w:rPr>
            <w:rStyle w:val="Hyperlink"/>
            <w:color w:val="auto"/>
            <w:sz w:val="24"/>
            <w:szCs w:val="24"/>
          </w:rPr>
          <w:t>Neglect</w:t>
        </w:r>
      </w:hyperlink>
      <w:r w:rsidRPr="009D3C17">
        <w:rPr>
          <w:rFonts w:ascii="Arial" w:hAnsi="Arial" w:cs="Arial"/>
          <w:b/>
          <w:bCs/>
          <w:sz w:val="24"/>
          <w:szCs w:val="24"/>
        </w:rPr>
        <w:t>/acts of omission</w:t>
      </w:r>
      <w:r w:rsidRPr="009D3C17">
        <w:rPr>
          <w:rFonts w:ascii="Arial" w:hAnsi="Arial" w:cs="Arial"/>
          <w:sz w:val="24"/>
          <w:szCs w:val="24"/>
        </w:rPr>
        <w:t xml:space="preserve">, </w:t>
      </w:r>
      <w:hyperlink r:id="rId10" w:history="1">
        <w:r w:rsidRPr="009D3C17">
          <w:rPr>
            <w:rStyle w:val="Hyperlink"/>
            <w:color w:val="auto"/>
            <w:sz w:val="24"/>
            <w:szCs w:val="24"/>
          </w:rPr>
          <w:t>Financial/material abuse</w:t>
        </w:r>
      </w:hyperlink>
      <w:r w:rsidRPr="009D3C17">
        <w:rPr>
          <w:rFonts w:ascii="Arial" w:hAnsi="Arial" w:cs="Arial"/>
          <w:sz w:val="24"/>
          <w:szCs w:val="24"/>
        </w:rPr>
        <w:t xml:space="preserve">, </w:t>
      </w:r>
      <w:hyperlink r:id="rId11" w:history="1">
        <w:r w:rsidRPr="009D3C17">
          <w:rPr>
            <w:rStyle w:val="Hyperlink"/>
            <w:color w:val="auto"/>
            <w:sz w:val="24"/>
            <w:szCs w:val="24"/>
          </w:rPr>
          <w:t>Psychological Abuse</w:t>
        </w:r>
      </w:hyperlink>
      <w:r w:rsidRPr="009D3C17">
        <w:rPr>
          <w:rFonts w:ascii="Arial" w:hAnsi="Arial" w:cs="Arial"/>
          <w:sz w:val="24"/>
          <w:szCs w:val="24"/>
        </w:rPr>
        <w:t xml:space="preserve">, </w:t>
      </w:r>
      <w:hyperlink r:id="rId12" w:history="1">
        <w:r w:rsidRPr="009D3C17">
          <w:rPr>
            <w:rStyle w:val="Hyperlink"/>
            <w:color w:val="auto"/>
            <w:sz w:val="24"/>
            <w:szCs w:val="24"/>
          </w:rPr>
          <w:t>Sexual Abuse</w:t>
        </w:r>
      </w:hyperlink>
      <w:r w:rsidRPr="009D3C17">
        <w:rPr>
          <w:rFonts w:ascii="Arial" w:hAnsi="Arial" w:cs="Arial"/>
          <w:sz w:val="24"/>
          <w:szCs w:val="24"/>
        </w:rPr>
        <w:t xml:space="preserve">, </w:t>
      </w:r>
      <w:hyperlink r:id="rId13" w:history="1">
        <w:r w:rsidRPr="009D3C17">
          <w:rPr>
            <w:rStyle w:val="Hyperlink"/>
            <w:color w:val="auto"/>
            <w:sz w:val="24"/>
            <w:szCs w:val="24"/>
          </w:rPr>
          <w:t>Institutional Abuse</w:t>
        </w:r>
      </w:hyperlink>
      <w:r w:rsidRPr="009D3C17">
        <w:rPr>
          <w:rFonts w:ascii="Arial" w:hAnsi="Arial" w:cs="Arial"/>
          <w:sz w:val="24"/>
          <w:szCs w:val="24"/>
        </w:rPr>
        <w:t xml:space="preserve">, </w:t>
      </w:r>
      <w:hyperlink r:id="rId14" w:history="1">
        <w:r w:rsidRPr="009D3C17">
          <w:rPr>
            <w:rStyle w:val="Hyperlink"/>
            <w:color w:val="auto"/>
            <w:sz w:val="24"/>
            <w:szCs w:val="24"/>
          </w:rPr>
          <w:t>Discriminatory Abuse</w:t>
        </w:r>
      </w:hyperlink>
      <w:r w:rsidRPr="009D3C17">
        <w:rPr>
          <w:rFonts w:ascii="Arial" w:hAnsi="Arial" w:cs="Arial"/>
          <w:sz w:val="24"/>
          <w:szCs w:val="24"/>
        </w:rPr>
        <w:t>, or any combination of these. Abuse can be perpetrated by one or more people (either known or not known to the victim) or can take the form of Institutional Abuse within an organisation. It can be a single or repeated act.</w:t>
      </w:r>
    </w:p>
    <w:p w14:paraId="470A78FC" w14:textId="77777777" w:rsidR="002A5ED8" w:rsidRPr="009D3C17" w:rsidRDefault="002A5ED8" w:rsidP="009D3C17">
      <w:pPr>
        <w:pStyle w:val="NoSpacing"/>
        <w:ind w:right="310"/>
        <w:jc w:val="both"/>
        <w:rPr>
          <w:rFonts w:ascii="Arial" w:hAnsi="Arial" w:cs="Arial"/>
          <w:bCs/>
          <w:sz w:val="24"/>
          <w:szCs w:val="24"/>
          <w:lang w:val="en-GB" w:eastAsia="en-GB"/>
        </w:rPr>
      </w:pPr>
    </w:p>
    <w:p w14:paraId="579EE508" w14:textId="4B9ACB2B" w:rsidR="004129B0" w:rsidRPr="009D3C17" w:rsidRDefault="004129B0" w:rsidP="009D3C17">
      <w:pPr>
        <w:pStyle w:val="Default"/>
        <w:spacing w:after="93"/>
        <w:jc w:val="both"/>
      </w:pPr>
      <w:r w:rsidRPr="009D3C17">
        <w:t>All</w:t>
      </w:r>
      <w:r w:rsidRPr="009D3C17">
        <w:rPr>
          <w:b/>
          <w:bCs/>
        </w:rPr>
        <w:t xml:space="preserve"> </w:t>
      </w:r>
      <w:r w:rsidRPr="009D3C17">
        <w:t xml:space="preserve">staff including volunteers should be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 </w:t>
      </w:r>
    </w:p>
    <w:p w14:paraId="0C5D72D7" w14:textId="77777777" w:rsidR="004129B0" w:rsidRPr="009D3C17" w:rsidRDefault="004129B0" w:rsidP="009D3C17">
      <w:pPr>
        <w:pStyle w:val="Default"/>
        <w:jc w:val="both"/>
        <w:rPr>
          <w:b/>
          <w:bCs/>
        </w:rPr>
      </w:pPr>
    </w:p>
    <w:p w14:paraId="7BB3507C" w14:textId="10DC50F2" w:rsidR="004129B0" w:rsidRPr="009D3C17" w:rsidRDefault="004129B0" w:rsidP="009D3C17">
      <w:pPr>
        <w:pStyle w:val="Default"/>
        <w:jc w:val="both"/>
      </w:pPr>
      <w:r w:rsidRPr="009D3C17">
        <w:rPr>
          <w:b/>
          <w:bCs/>
        </w:rPr>
        <w:t>Indicators of abuse and neglect</w:t>
      </w:r>
      <w:r w:rsidR="00DD2584" w:rsidRPr="009D3C17">
        <w:rPr>
          <w:b/>
          <w:bCs/>
        </w:rPr>
        <w:t>:</w:t>
      </w:r>
    </w:p>
    <w:p w14:paraId="2923A6C0" w14:textId="3720A907" w:rsidR="004129B0" w:rsidRPr="009D3C17" w:rsidRDefault="004129B0" w:rsidP="009D3C17">
      <w:pPr>
        <w:pStyle w:val="Default"/>
        <w:spacing w:after="88"/>
        <w:jc w:val="both"/>
      </w:pPr>
      <w:r w:rsidRPr="009D3C17">
        <w:rPr>
          <w:b/>
          <w:bCs/>
        </w:rPr>
        <w:t xml:space="preserve">Abuse: </w:t>
      </w:r>
      <w:r w:rsidRPr="009D3C17">
        <w:t xml:space="preserve">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57C0D769" w14:textId="5D28CE3B" w:rsidR="004129B0" w:rsidRPr="009D3C17" w:rsidRDefault="004129B0" w:rsidP="009D3C17">
      <w:pPr>
        <w:pStyle w:val="Default"/>
        <w:spacing w:after="88"/>
        <w:jc w:val="both"/>
      </w:pPr>
      <w:r w:rsidRPr="009D3C17">
        <w:rPr>
          <w:b/>
          <w:bCs/>
        </w:rPr>
        <w:t xml:space="preserve">Physical abuse: </w:t>
      </w:r>
      <w:r w:rsidRPr="009D3C17">
        <w:t xml:space="preserve">a form of abuse which may involve hitting, shaking, throwing, poisoning, </w:t>
      </w:r>
      <w:r w:rsidR="00E32E53" w:rsidRPr="009D3C17">
        <w:t>burning,</w:t>
      </w:r>
      <w:r w:rsidRPr="009D3C17">
        <w:t xml:space="preserve"> or scalding, drowning, </w:t>
      </w:r>
      <w:r w:rsidR="00E32E53" w:rsidRPr="009D3C17">
        <w:t>suffocating,</w:t>
      </w:r>
      <w:r w:rsidRPr="009D3C17">
        <w:t xml:space="preserve"> or otherwise causing physical harm to a child. Physical harm may also be caused when a parent or carer fabricates the symptoms of, or deliberately induces, illness in a child. </w:t>
      </w:r>
    </w:p>
    <w:p w14:paraId="1C14B1CF" w14:textId="23F68E15" w:rsidR="004129B0" w:rsidRPr="009D3C17" w:rsidRDefault="004129B0" w:rsidP="009D3C17">
      <w:pPr>
        <w:pStyle w:val="Default"/>
        <w:jc w:val="both"/>
      </w:pPr>
      <w:r w:rsidRPr="009D3C17">
        <w:rPr>
          <w:b/>
          <w:bCs/>
        </w:rPr>
        <w:t xml:space="preserve">Emotional abuse: </w:t>
      </w:r>
      <w:r w:rsidRPr="009D3C17">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4B57D44" w14:textId="77777777" w:rsidR="004129B0" w:rsidRPr="009D3C17" w:rsidRDefault="004129B0" w:rsidP="009D3C17">
      <w:pPr>
        <w:pStyle w:val="Default"/>
        <w:jc w:val="both"/>
      </w:pPr>
    </w:p>
    <w:p w14:paraId="717C08CE" w14:textId="06622D4C" w:rsidR="004129B0" w:rsidRPr="009D3C17" w:rsidRDefault="004129B0" w:rsidP="009D3C17">
      <w:pPr>
        <w:pStyle w:val="Default"/>
        <w:jc w:val="both"/>
      </w:pPr>
      <w:r w:rsidRPr="009D3C17">
        <w:rPr>
          <w:b/>
          <w:bCs/>
        </w:rPr>
        <w:lastRenderedPageBreak/>
        <w:t xml:space="preserve">Sexual abuse: </w:t>
      </w:r>
      <w:r w:rsidRPr="009D3C17">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peer on peer abuse) in education and </w:t>
      </w:r>
      <w:r w:rsidRPr="009D3C17">
        <w:rPr>
          <w:b/>
          <w:bCs/>
        </w:rPr>
        <w:t xml:space="preserve">all </w:t>
      </w:r>
      <w:r w:rsidRPr="009D3C17">
        <w:t xml:space="preserve">staff should be aware of it and of their school or college’s policy and procedures for dealing with it, </w:t>
      </w:r>
    </w:p>
    <w:p w14:paraId="7F706135" w14:textId="154E3757" w:rsidR="004129B0" w:rsidRPr="009D3C17" w:rsidRDefault="004129B0" w:rsidP="009D3C17">
      <w:pPr>
        <w:pStyle w:val="Default"/>
        <w:jc w:val="both"/>
      </w:pPr>
    </w:p>
    <w:p w14:paraId="72BBC8C8" w14:textId="072A301A" w:rsidR="004129B0" w:rsidRPr="009D3C17" w:rsidRDefault="004129B0" w:rsidP="009D3C17">
      <w:pPr>
        <w:pStyle w:val="Default"/>
        <w:jc w:val="both"/>
      </w:pPr>
      <w:r w:rsidRPr="009D3C17">
        <w:rPr>
          <w:b/>
          <w:bCs/>
        </w:rPr>
        <w:t xml:space="preserve">Neglect: </w:t>
      </w:r>
      <w:r w:rsidRPr="009D3C17">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3ED9527E" w14:textId="323E90B4" w:rsidR="004129B0" w:rsidRPr="009D3C17" w:rsidRDefault="004129B0" w:rsidP="009D3C17">
      <w:pPr>
        <w:pStyle w:val="Default"/>
        <w:jc w:val="both"/>
      </w:pPr>
    </w:p>
    <w:p w14:paraId="2356FD13" w14:textId="4D68EEAA" w:rsidR="004129B0" w:rsidRPr="009D3C17" w:rsidRDefault="00C761DB" w:rsidP="009D3C17">
      <w:pPr>
        <w:pStyle w:val="Default"/>
        <w:jc w:val="both"/>
      </w:pPr>
      <w:r w:rsidRPr="009D3C17">
        <w:rPr>
          <w:b/>
          <w:bCs/>
        </w:rPr>
        <w:t xml:space="preserve">Other safeguarding issues to be aware of </w:t>
      </w:r>
    </w:p>
    <w:p w14:paraId="5B378D21" w14:textId="76E54370" w:rsidR="004129B0" w:rsidRPr="009D3C17" w:rsidRDefault="004129B0" w:rsidP="009D3C17">
      <w:pPr>
        <w:pStyle w:val="Default"/>
        <w:jc w:val="both"/>
      </w:pPr>
      <w:r w:rsidRPr="009D3C17">
        <w:t xml:space="preserve">Staff should have an awareness of safeguarding issues that can put children at risk of harm. Behaviours linked to issues such as drug taking and or alcohol misuse, deliberately missing </w:t>
      </w:r>
      <w:r w:rsidR="00E32E53" w:rsidRPr="009D3C17">
        <w:t>education,</w:t>
      </w:r>
      <w:r w:rsidRPr="009D3C17">
        <w:t xml:space="preserve"> and consensual and non-consensual sharing of nude and semi-nude images and/or videos</w:t>
      </w:r>
      <w:r w:rsidR="000418BF" w:rsidRPr="009D3C17">
        <w:t>,</w:t>
      </w:r>
      <w:r w:rsidRPr="009D3C17">
        <w:t xml:space="preserve"> can be signs that children are at risk. Other safeguarding issues all staff should be aware of include: </w:t>
      </w:r>
    </w:p>
    <w:p w14:paraId="7D2E12E9" w14:textId="77777777" w:rsidR="004129B0" w:rsidRPr="009D3C17" w:rsidRDefault="004129B0" w:rsidP="009D3C17">
      <w:pPr>
        <w:pStyle w:val="Default"/>
        <w:jc w:val="both"/>
      </w:pPr>
    </w:p>
    <w:p w14:paraId="6B98725F" w14:textId="77777777" w:rsidR="004129B0" w:rsidRPr="009D3C17" w:rsidRDefault="004129B0" w:rsidP="009D3C17">
      <w:pPr>
        <w:pStyle w:val="Default"/>
        <w:jc w:val="both"/>
      </w:pPr>
      <w:r w:rsidRPr="009D3C17">
        <w:rPr>
          <w:b/>
          <w:bCs/>
        </w:rPr>
        <w:t xml:space="preserve">Child Sexual Exploitation (CSE) and Child Criminal Exploitation (CCE) </w:t>
      </w:r>
    </w:p>
    <w:p w14:paraId="300D0DBC" w14:textId="77777777" w:rsidR="004129B0" w:rsidRPr="009D3C17" w:rsidRDefault="004129B0" w:rsidP="009D3C17">
      <w:pPr>
        <w:pStyle w:val="Default"/>
        <w:jc w:val="both"/>
      </w:pPr>
      <w:r w:rsidRPr="009D3C17">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p>
    <w:p w14:paraId="25421692" w14:textId="77777777" w:rsidR="004129B0" w:rsidRPr="009D3C17" w:rsidRDefault="004129B0" w:rsidP="009D3C17">
      <w:pPr>
        <w:pStyle w:val="Default"/>
        <w:jc w:val="both"/>
      </w:pPr>
    </w:p>
    <w:p w14:paraId="052BED5F" w14:textId="77777777" w:rsidR="004129B0" w:rsidRPr="009D3C17" w:rsidRDefault="004129B0" w:rsidP="009D3C17">
      <w:pPr>
        <w:pStyle w:val="Default"/>
        <w:jc w:val="both"/>
      </w:pPr>
      <w:r w:rsidRPr="009D3C17">
        <w:rPr>
          <w:b/>
          <w:bCs/>
        </w:rPr>
        <w:t xml:space="preserve">Child Criminal Exploitation (CCE) </w:t>
      </w:r>
    </w:p>
    <w:p w14:paraId="013DF729" w14:textId="4B4E3838" w:rsidR="004129B0" w:rsidRPr="009D3C17" w:rsidRDefault="004129B0" w:rsidP="009D3C17">
      <w:pPr>
        <w:pStyle w:val="Default"/>
        <w:jc w:val="both"/>
      </w:pPr>
      <w:r w:rsidRPr="009D3C17">
        <w:t xml:space="preserve">Some specific forms of CCE can include children being forced or manipulated into transporting drugs or money through county lines, working in cannabis factories, </w:t>
      </w:r>
      <w:r w:rsidR="00E32E53" w:rsidRPr="009D3C17">
        <w:t>shoplifting,</w:t>
      </w:r>
      <w:r w:rsidRPr="009D3C17">
        <w:t xml:space="preserve"> or pickpocketing. They can also be forced or manipulated into committing vehicle crime or threatening/committing serious violence to others. </w:t>
      </w:r>
    </w:p>
    <w:p w14:paraId="6801A6A9" w14:textId="77777777" w:rsidR="000418BF" w:rsidRPr="009D3C17" w:rsidRDefault="000418BF" w:rsidP="009D3C17">
      <w:pPr>
        <w:pStyle w:val="Default"/>
        <w:jc w:val="both"/>
      </w:pPr>
    </w:p>
    <w:p w14:paraId="413F825D" w14:textId="5DD77A54" w:rsidR="004129B0" w:rsidRPr="009D3C17" w:rsidRDefault="004129B0" w:rsidP="009D3C17">
      <w:pPr>
        <w:pStyle w:val="Default"/>
        <w:jc w:val="both"/>
      </w:pPr>
      <w:r w:rsidRPr="009D3C17">
        <w:t xml:space="preserve">Children can become trapped by this type of exploitation as perpetrators can threaten victims (and their families) with </w:t>
      </w:r>
      <w:r w:rsidR="000418BF" w:rsidRPr="009D3C17">
        <w:t>violence or</w:t>
      </w:r>
      <w:r w:rsidRPr="009D3C17">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177ED29F" w14:textId="2E7CD77C" w:rsidR="004129B0" w:rsidRPr="009D3C17" w:rsidRDefault="004129B0" w:rsidP="009D3C17">
      <w:pPr>
        <w:pStyle w:val="Default"/>
        <w:jc w:val="both"/>
        <w:rPr>
          <w:lang w:val="en-US"/>
        </w:rPr>
      </w:pPr>
      <w:r w:rsidRPr="009D3C17">
        <w:rPr>
          <w:lang w:val="en-US"/>
        </w:rPr>
        <w:t>It is important to note that the experience of girls who are criminally exploited can be very different to that of boys. The indicators may not be the same, however</w:t>
      </w:r>
      <w:r w:rsidR="000418BF" w:rsidRPr="009D3C17">
        <w:rPr>
          <w:lang w:val="en-US"/>
        </w:rPr>
        <w:t>,</w:t>
      </w:r>
      <w:r w:rsidRPr="009D3C17">
        <w:rPr>
          <w:lang w:val="en-US"/>
        </w:rPr>
        <w:t xml:space="preserve"> professionals should be aware that girls are at risk of criminal exploitation too. It is also important to note that both boys and girls being criminally exploited may be at higher risk of sexual exploitation</w:t>
      </w:r>
    </w:p>
    <w:p w14:paraId="6F90A828" w14:textId="1B8FFC3F" w:rsidR="004129B0" w:rsidRPr="009D3C17" w:rsidRDefault="004129B0" w:rsidP="009D3C17">
      <w:pPr>
        <w:pStyle w:val="Default"/>
        <w:jc w:val="both"/>
        <w:rPr>
          <w:lang w:val="en-US"/>
        </w:rPr>
      </w:pPr>
    </w:p>
    <w:p w14:paraId="0EA0FB7C" w14:textId="77777777" w:rsidR="004129B0" w:rsidRPr="009D3C17" w:rsidRDefault="004129B0" w:rsidP="009D3C17">
      <w:pPr>
        <w:pStyle w:val="Default"/>
        <w:jc w:val="both"/>
      </w:pPr>
      <w:r w:rsidRPr="009D3C17">
        <w:rPr>
          <w:b/>
          <w:bCs/>
        </w:rPr>
        <w:t xml:space="preserve">Child Sexual Exploitation (CSE) </w:t>
      </w:r>
    </w:p>
    <w:p w14:paraId="50DC8C94" w14:textId="06638A44" w:rsidR="004129B0" w:rsidRPr="009D3C17" w:rsidRDefault="004129B0" w:rsidP="009D3C17">
      <w:pPr>
        <w:pStyle w:val="Default"/>
        <w:jc w:val="both"/>
      </w:pPr>
      <w:r w:rsidRPr="009D3C17">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33BBFA7E" w14:textId="77777777" w:rsidR="000418BF" w:rsidRPr="009D3C17" w:rsidRDefault="000418BF" w:rsidP="009D3C17">
      <w:pPr>
        <w:pStyle w:val="Default"/>
        <w:jc w:val="both"/>
      </w:pPr>
    </w:p>
    <w:p w14:paraId="3809DD03" w14:textId="4B20C17D" w:rsidR="004129B0" w:rsidRPr="009D3C17" w:rsidRDefault="004129B0" w:rsidP="009D3C17">
      <w:pPr>
        <w:pStyle w:val="Default"/>
        <w:jc w:val="both"/>
      </w:pPr>
      <w:r w:rsidRPr="009D3C17">
        <w:t xml:space="preserve">CSE can occur over time or be a one-off occurrence, and may happen without the child’s immediate knowledge </w:t>
      </w:r>
      <w:r w:rsidR="00E32E53" w:rsidRPr="009D3C17">
        <w:t>e.g.,</w:t>
      </w:r>
      <w:r w:rsidRPr="009D3C17">
        <w:t xml:space="preserve"> through others sharing videos or images of them on social media. </w:t>
      </w:r>
    </w:p>
    <w:p w14:paraId="1F62A710" w14:textId="26AFCB09" w:rsidR="004129B0" w:rsidRPr="009D3C17" w:rsidRDefault="004129B0" w:rsidP="009D3C17">
      <w:pPr>
        <w:pStyle w:val="Default"/>
        <w:jc w:val="both"/>
      </w:pPr>
    </w:p>
    <w:p w14:paraId="23B78723" w14:textId="72273A48" w:rsidR="004129B0" w:rsidRPr="009D3C17" w:rsidRDefault="004129B0" w:rsidP="009D3C17">
      <w:pPr>
        <w:pStyle w:val="Default"/>
        <w:jc w:val="both"/>
      </w:pPr>
      <w:r w:rsidRPr="009D3C17">
        <w:t xml:space="preserve">CSE can affect any child, who has been coerced into engaging in sexual activities. This includes </w:t>
      </w:r>
      <w:r w:rsidR="00612E67" w:rsidRPr="009D3C17">
        <w:t>16- and 17-year-olds,</w:t>
      </w:r>
      <w:r w:rsidRPr="009D3C17">
        <w:t xml:space="preserve"> who can legally consent to have sex. Some children may not realise they are being exploited e.g. they believe they are in a genuine romantic relationship. </w:t>
      </w:r>
    </w:p>
    <w:p w14:paraId="235BEB51" w14:textId="185F4471" w:rsidR="00C761DB" w:rsidRPr="009D3C17" w:rsidRDefault="00C761DB" w:rsidP="009D3C17">
      <w:pPr>
        <w:pStyle w:val="Default"/>
        <w:jc w:val="both"/>
      </w:pPr>
    </w:p>
    <w:p w14:paraId="009825AD" w14:textId="77777777" w:rsidR="00C761DB" w:rsidRPr="009D3C17" w:rsidRDefault="00C761DB" w:rsidP="009D3C17">
      <w:pPr>
        <w:pStyle w:val="Default"/>
        <w:jc w:val="both"/>
      </w:pPr>
      <w:r w:rsidRPr="009D3C17">
        <w:rPr>
          <w:b/>
          <w:bCs/>
        </w:rPr>
        <w:t xml:space="preserve">Female Genital Mutilation (FGM) </w:t>
      </w:r>
    </w:p>
    <w:p w14:paraId="67EA0781" w14:textId="4F32BACF" w:rsidR="00C761DB" w:rsidRPr="009D3C17" w:rsidRDefault="00C761DB" w:rsidP="009D3C17">
      <w:pPr>
        <w:pStyle w:val="Default"/>
        <w:jc w:val="both"/>
      </w:pPr>
      <w:r w:rsidRPr="009D3C17">
        <w:t xml:space="preserve">Whilst </w:t>
      </w:r>
      <w:r w:rsidRPr="009D3C17">
        <w:rPr>
          <w:b/>
          <w:bCs/>
        </w:rPr>
        <w:t xml:space="preserve">all </w:t>
      </w:r>
      <w:r w:rsidRPr="009D3C17">
        <w:t xml:space="preserve">staff should speak to the designated safeguarding lead (or deputy) </w:t>
      </w:r>
      <w:r w:rsidR="00E32E53" w:rsidRPr="009D3C17">
        <w:t>regarding</w:t>
      </w:r>
      <w:r w:rsidRPr="009D3C17">
        <w:t xml:space="preserve"> any concerns about female genital mutilation (FGM), there is a specific </w:t>
      </w:r>
      <w:r w:rsidRPr="009D3C17">
        <w:rPr>
          <w:b/>
          <w:bCs/>
        </w:rPr>
        <w:t>legal duty on teachers</w:t>
      </w:r>
      <w:r w:rsidR="00612E67" w:rsidRPr="009D3C17">
        <w:t>.</w:t>
      </w:r>
      <w:r w:rsidRPr="009D3C17">
        <w:t xml:space="preserve"> If a teacher, in the course of their work in the profession, discovers that an act of FGM appears to have been carried out on a girl under the age of 18, the teacher </w:t>
      </w:r>
      <w:r w:rsidRPr="009D3C17">
        <w:rPr>
          <w:b/>
          <w:bCs/>
        </w:rPr>
        <w:t xml:space="preserve">must </w:t>
      </w:r>
      <w:r w:rsidRPr="009D3C17">
        <w:t xml:space="preserve">report this to the police. See Annex B for further details. </w:t>
      </w:r>
    </w:p>
    <w:p w14:paraId="182EDFC5" w14:textId="77777777" w:rsidR="00C761DB" w:rsidRPr="009D3C17" w:rsidRDefault="00C761DB" w:rsidP="009D3C17">
      <w:pPr>
        <w:pStyle w:val="Default"/>
        <w:jc w:val="both"/>
      </w:pPr>
    </w:p>
    <w:p w14:paraId="594B49D4" w14:textId="77777777" w:rsidR="00C761DB" w:rsidRPr="009D3C17" w:rsidRDefault="00C761DB" w:rsidP="009D3C17">
      <w:pPr>
        <w:pStyle w:val="Default"/>
        <w:jc w:val="both"/>
      </w:pPr>
      <w:r w:rsidRPr="009D3C17">
        <w:rPr>
          <w:b/>
          <w:bCs/>
        </w:rPr>
        <w:t xml:space="preserve">Mental Health </w:t>
      </w:r>
    </w:p>
    <w:p w14:paraId="385C2BDF" w14:textId="1C8705F2" w:rsidR="00C761DB" w:rsidRPr="009D3C17" w:rsidRDefault="00C761DB" w:rsidP="009D3C17">
      <w:pPr>
        <w:pStyle w:val="Default"/>
        <w:jc w:val="both"/>
      </w:pPr>
      <w:r w:rsidRPr="009D3C17">
        <w:t xml:space="preserve">Staff should be aware that mental health problems can, in some cases, be an indicator that a child has suffered or is at risk of suffering abuse, neglect or exploitation. </w:t>
      </w:r>
    </w:p>
    <w:p w14:paraId="02FBD030" w14:textId="77777777" w:rsidR="00612E67" w:rsidRPr="009D3C17" w:rsidRDefault="00612E67" w:rsidP="009D3C17">
      <w:pPr>
        <w:pStyle w:val="Default"/>
        <w:jc w:val="both"/>
      </w:pPr>
    </w:p>
    <w:p w14:paraId="430BEC65" w14:textId="216903A9" w:rsidR="00C761DB" w:rsidRPr="009D3C17" w:rsidRDefault="00C761DB" w:rsidP="009D3C17">
      <w:pPr>
        <w:pStyle w:val="Default"/>
        <w:jc w:val="both"/>
      </w:pPr>
      <w:r w:rsidRPr="009D3C17">
        <w:t xml:space="preserve">Only appropriately trained professionals should attempt to make a diagnosis of a mental health problem. Education staff, however, are well placed to observe children day-to-day and identify those whose behaviour suggests that they may be experiencing a mental health problem or be at risk of developing one. </w:t>
      </w:r>
    </w:p>
    <w:p w14:paraId="54BE1DB8" w14:textId="77777777" w:rsidR="00612E67" w:rsidRPr="009D3C17" w:rsidRDefault="00612E67" w:rsidP="009D3C17">
      <w:pPr>
        <w:pStyle w:val="Default"/>
        <w:jc w:val="both"/>
      </w:pPr>
    </w:p>
    <w:p w14:paraId="3B78A520" w14:textId="116E688E" w:rsidR="00C761DB" w:rsidRPr="009D3C17" w:rsidRDefault="00C761DB" w:rsidP="009D3C17">
      <w:pPr>
        <w:pStyle w:val="Default"/>
        <w:jc w:val="both"/>
      </w:pPr>
      <w:r w:rsidRPr="009D3C17">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p>
    <w:p w14:paraId="53ADBC05" w14:textId="77777777" w:rsidR="00612E67" w:rsidRPr="009D3C17" w:rsidRDefault="00612E67" w:rsidP="009D3C17">
      <w:pPr>
        <w:pStyle w:val="Default"/>
        <w:jc w:val="both"/>
      </w:pPr>
    </w:p>
    <w:p w14:paraId="1E856B4F" w14:textId="0DC2E39E" w:rsidR="00C761DB" w:rsidRPr="009D3C17" w:rsidRDefault="00C761DB" w:rsidP="009D3C17">
      <w:pPr>
        <w:pStyle w:val="Default"/>
        <w:jc w:val="both"/>
      </w:pPr>
      <w:r w:rsidRPr="009D3C17">
        <w:rPr>
          <w:lang w:val="en-US"/>
        </w:rPr>
        <w:t>If there is a mental health concern about a child that is also a safeguarding concern, immediate action should be taken, following your child protection policy</w:t>
      </w:r>
    </w:p>
    <w:p w14:paraId="19D15781" w14:textId="77777777" w:rsidR="00C761DB" w:rsidRPr="009D3C17" w:rsidRDefault="00C761DB" w:rsidP="009D3C17">
      <w:pPr>
        <w:pStyle w:val="Default"/>
        <w:jc w:val="both"/>
      </w:pPr>
    </w:p>
    <w:p w14:paraId="534E5717" w14:textId="77777777" w:rsidR="00C761DB" w:rsidRPr="009D3C17" w:rsidRDefault="00C761DB" w:rsidP="009D3C17">
      <w:pPr>
        <w:pStyle w:val="Default"/>
        <w:jc w:val="both"/>
      </w:pPr>
      <w:r w:rsidRPr="009D3C17">
        <w:rPr>
          <w:b/>
          <w:bCs/>
        </w:rPr>
        <w:t xml:space="preserve">Peer on peer abuse (child on child) </w:t>
      </w:r>
    </w:p>
    <w:p w14:paraId="7F6FFE7E" w14:textId="68E086B3" w:rsidR="00C761DB" w:rsidRPr="009D3C17" w:rsidRDefault="00C761DB" w:rsidP="009D3C17">
      <w:pPr>
        <w:pStyle w:val="Default"/>
        <w:jc w:val="both"/>
      </w:pPr>
      <w:r w:rsidRPr="009D3C17">
        <w:t>Children can abuse other children (often referred to as peer on peer abuse)</w:t>
      </w:r>
      <w:r w:rsidR="00BC11FA" w:rsidRPr="009D3C17">
        <w:t>, which</w:t>
      </w:r>
      <w:r w:rsidRPr="009D3C17">
        <w:t xml:space="preserve"> can happen both inside and outside of school or college and online. It is important that all staff recognise the indicators and signs of peer on peer abuse and know how to identify it and respond to reports. </w:t>
      </w:r>
    </w:p>
    <w:p w14:paraId="0683329F" w14:textId="4B12F1A5" w:rsidR="00C761DB" w:rsidRPr="009D3C17" w:rsidRDefault="00C761DB" w:rsidP="009D3C17">
      <w:pPr>
        <w:pStyle w:val="Default"/>
        <w:jc w:val="both"/>
      </w:pPr>
      <w:r w:rsidRPr="009D3C17">
        <w:t xml:space="preserve">It is essential that </w:t>
      </w:r>
      <w:r w:rsidRPr="009D3C17">
        <w:rPr>
          <w:b/>
          <w:bCs/>
        </w:rPr>
        <w:t xml:space="preserve">all </w:t>
      </w:r>
      <w:r w:rsidRPr="009D3C17">
        <w:t xml:space="preserve">staff understand the importance of challenging inappropriate behaviours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w:t>
      </w:r>
    </w:p>
    <w:p w14:paraId="30CD1B03" w14:textId="77777777" w:rsidR="00612E67" w:rsidRPr="009D3C17" w:rsidRDefault="00612E67" w:rsidP="009D3C17">
      <w:pPr>
        <w:pStyle w:val="Default"/>
        <w:jc w:val="both"/>
      </w:pPr>
    </w:p>
    <w:p w14:paraId="7239A133" w14:textId="77777777" w:rsidR="00C761DB" w:rsidRPr="009D3C17" w:rsidRDefault="00C761DB" w:rsidP="009D3C17">
      <w:pPr>
        <w:pStyle w:val="Default"/>
        <w:jc w:val="both"/>
      </w:pPr>
      <w:r w:rsidRPr="009D3C17">
        <w:t xml:space="preserve">Peer on peer abuse is most likely to include, but may not be limited to: </w:t>
      </w:r>
    </w:p>
    <w:p w14:paraId="27EA1E82" w14:textId="47921449" w:rsidR="00C761DB" w:rsidRPr="009D3C17" w:rsidRDefault="00C761DB" w:rsidP="009D3C17">
      <w:pPr>
        <w:pStyle w:val="Default"/>
        <w:jc w:val="both"/>
      </w:pPr>
      <w:r w:rsidRPr="009D3C17">
        <w:t xml:space="preserve">• bullying (including cyberbullying, prejudice-based and discriminatory bullying) </w:t>
      </w:r>
    </w:p>
    <w:p w14:paraId="5BA13A2A" w14:textId="4A211853" w:rsidR="00C761DB" w:rsidRPr="009D3C17" w:rsidRDefault="00C761DB" w:rsidP="009D3C17">
      <w:pPr>
        <w:pStyle w:val="Default"/>
        <w:jc w:val="both"/>
      </w:pPr>
      <w:r w:rsidRPr="009D3C17">
        <w:lastRenderedPageBreak/>
        <w:t xml:space="preserve">• abuse in intimate personal relationships between peers </w:t>
      </w:r>
    </w:p>
    <w:p w14:paraId="53414E66" w14:textId="3E9BC291" w:rsidR="00C761DB" w:rsidRPr="009D3C17" w:rsidRDefault="00C761DB" w:rsidP="009D3C17">
      <w:pPr>
        <w:pStyle w:val="Default"/>
        <w:jc w:val="both"/>
      </w:pPr>
      <w:r w:rsidRPr="009D3C17">
        <w:t>• physical abuse such as hitting, kicking, shaking, biting, hair pulling, or otherwise causing physical harm (this may include an online element which facilitates, threatens and/or encourages physical abuse)</w:t>
      </w:r>
    </w:p>
    <w:p w14:paraId="0B698389" w14:textId="02EA6400" w:rsidR="00C761DB" w:rsidRPr="009D3C17" w:rsidRDefault="00C761DB" w:rsidP="009D3C17">
      <w:pPr>
        <w:pStyle w:val="Default"/>
        <w:jc w:val="both"/>
      </w:pPr>
      <w:r w:rsidRPr="009D3C17">
        <w:t>• sexual violence, such as rape, assault by penetration and sexual assault; (this may include an online element which facilitates, threatens and/or encourages sexual violence)</w:t>
      </w:r>
    </w:p>
    <w:p w14:paraId="46ECDF7B" w14:textId="7B5B4C9E" w:rsidR="00461BD4" w:rsidRPr="009D3C17" w:rsidRDefault="00C761DB" w:rsidP="009D3C17">
      <w:pPr>
        <w:pStyle w:val="Default"/>
        <w:jc w:val="both"/>
      </w:pPr>
      <w:r w:rsidRPr="009D3C17">
        <w:t>• sexual harassment, such as sexual comments, remarks, jokes and online sexual harassment, which may be standalone or part of a broader pattern of abu</w:t>
      </w:r>
      <w:r w:rsidR="00461BD4" w:rsidRPr="009D3C17">
        <w:t>se</w:t>
      </w:r>
    </w:p>
    <w:p w14:paraId="7897543D" w14:textId="376F650D" w:rsidR="00461BD4" w:rsidRPr="009D3C17" w:rsidRDefault="00EE3D93" w:rsidP="009D3C17">
      <w:pPr>
        <w:pStyle w:val="Default"/>
        <w:jc w:val="both"/>
      </w:pPr>
      <w:r w:rsidRPr="009D3C17">
        <w:t>causing someone to engage in sexual activity without consent, such as forcing someone to strip, touch themselves sexually, or to engage in sexual activity with a third party</w:t>
      </w:r>
    </w:p>
    <w:p w14:paraId="21D53439" w14:textId="72CA64EA" w:rsidR="00C761DB" w:rsidRPr="009D3C17" w:rsidRDefault="00C761DB" w:rsidP="009D3C17">
      <w:pPr>
        <w:pStyle w:val="Default"/>
        <w:jc w:val="both"/>
      </w:pPr>
      <w:r w:rsidRPr="009D3C17">
        <w:t xml:space="preserve">• consensual and non-consensual sharing of nude and semi-nude images and/or videos (also known as sexting or youth produced sexual imagery) </w:t>
      </w:r>
    </w:p>
    <w:p w14:paraId="0B41342B" w14:textId="74A6C914" w:rsidR="00C761DB" w:rsidRPr="009D3C17" w:rsidRDefault="00C761DB" w:rsidP="009D3C17">
      <w:pPr>
        <w:pStyle w:val="Default"/>
        <w:jc w:val="both"/>
      </w:pPr>
      <w:r w:rsidRPr="009D3C17">
        <w:t>• up</w:t>
      </w:r>
      <w:r w:rsidR="00461BD4" w:rsidRPr="009D3C17">
        <w:t>-</w:t>
      </w:r>
      <w:r w:rsidRPr="009D3C17">
        <w:t>skirting,</w:t>
      </w:r>
      <w:r w:rsidR="00461BD4" w:rsidRPr="009D3C17">
        <w:t xml:space="preserve"> </w:t>
      </w:r>
      <w:r w:rsidRPr="009D3C17">
        <w:t xml:space="preserve">which typically involves taking a picture under a person’s clothing without their permission, with the intention of viewing their genitals or buttocks to obtain sexual gratification, or cause the victim humiliation, </w:t>
      </w:r>
      <w:r w:rsidR="00E32E53" w:rsidRPr="009D3C17">
        <w:t>distress,</w:t>
      </w:r>
      <w:r w:rsidRPr="009D3C17">
        <w:t xml:space="preserve"> or alarm; and </w:t>
      </w:r>
    </w:p>
    <w:p w14:paraId="5F7B17B5" w14:textId="324B8523" w:rsidR="00C761DB" w:rsidRPr="009D3C17" w:rsidRDefault="00C761DB" w:rsidP="009D3C17">
      <w:pPr>
        <w:pStyle w:val="Default"/>
        <w:jc w:val="both"/>
      </w:pPr>
      <w:r w:rsidRPr="009D3C17">
        <w:t xml:space="preserve">• initiation/hazing type violence and rituals (this could include activities involving harassment, abuse or humiliation used as a way of initiating a person into a group and may also include an online element). </w:t>
      </w:r>
    </w:p>
    <w:p w14:paraId="163F527B" w14:textId="164BE618" w:rsidR="00C761DB" w:rsidRPr="009D3C17" w:rsidRDefault="00C761DB" w:rsidP="009D3C17">
      <w:pPr>
        <w:pStyle w:val="Default"/>
        <w:jc w:val="both"/>
      </w:pPr>
    </w:p>
    <w:p w14:paraId="001ABCED" w14:textId="77777777" w:rsidR="00C761DB" w:rsidRPr="009D3C17" w:rsidRDefault="00C761DB" w:rsidP="009D3C17">
      <w:pPr>
        <w:pStyle w:val="Default"/>
        <w:jc w:val="both"/>
      </w:pPr>
      <w:r w:rsidRPr="009D3C17">
        <w:rPr>
          <w:b/>
          <w:bCs/>
        </w:rPr>
        <w:t xml:space="preserve">Serious violence </w:t>
      </w:r>
    </w:p>
    <w:p w14:paraId="1CCE7FFB" w14:textId="03CCC7F9" w:rsidR="00C761DB" w:rsidRPr="009D3C17" w:rsidRDefault="00C761DB" w:rsidP="009D3C17">
      <w:pPr>
        <w:pStyle w:val="Default"/>
        <w:jc w:val="both"/>
      </w:pPr>
      <w:r w:rsidRPr="009D3C17">
        <w:t>Staff should be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r w:rsidR="00EE3D93" w:rsidRPr="009D3C17">
        <w:t>.</w:t>
      </w:r>
    </w:p>
    <w:p w14:paraId="62205706" w14:textId="77777777" w:rsidR="00EE3D93" w:rsidRPr="009D3C17" w:rsidRDefault="00EE3D93" w:rsidP="009D3C17">
      <w:pPr>
        <w:pStyle w:val="Default"/>
        <w:jc w:val="both"/>
      </w:pPr>
    </w:p>
    <w:p w14:paraId="39107649" w14:textId="58EBF61F" w:rsidR="00C761DB" w:rsidRPr="009D3C17" w:rsidRDefault="00C761DB" w:rsidP="009D3C17">
      <w:pPr>
        <w:pStyle w:val="Default"/>
        <w:jc w:val="both"/>
      </w:pPr>
      <w:r w:rsidRPr="009D3C17">
        <w:t xml:space="preserve">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w:t>
      </w:r>
      <w:r w:rsidR="00EE3D93" w:rsidRPr="009D3C17">
        <w:t>Y</w:t>
      </w:r>
      <w:r w:rsidRPr="009D3C17">
        <w:t xml:space="preserve">outh </w:t>
      </w:r>
      <w:r w:rsidR="00EE3D93" w:rsidRPr="009D3C17">
        <w:t>V</w:t>
      </w:r>
      <w:r w:rsidRPr="009D3C17">
        <w:t xml:space="preserve">iolence and </w:t>
      </w:r>
      <w:r w:rsidR="00EE3D93" w:rsidRPr="009D3C17">
        <w:t>G</w:t>
      </w:r>
      <w:r w:rsidRPr="009D3C17">
        <w:t xml:space="preserve">ang </w:t>
      </w:r>
      <w:r w:rsidR="00EE3D93" w:rsidRPr="009D3C17">
        <w:t>I</w:t>
      </w:r>
      <w:r w:rsidRPr="009D3C17">
        <w:t xml:space="preserve">nvolvement and its Criminal </w:t>
      </w:r>
      <w:r w:rsidR="00EE3D93" w:rsidRPr="009D3C17">
        <w:t>E</w:t>
      </w:r>
      <w:r w:rsidRPr="009D3C17">
        <w:t xml:space="preserve">xploitation of </w:t>
      </w:r>
      <w:r w:rsidR="00EE3D93" w:rsidRPr="009D3C17">
        <w:t>C</w:t>
      </w:r>
      <w:r w:rsidRPr="009D3C17">
        <w:t xml:space="preserve">hildren and </w:t>
      </w:r>
      <w:r w:rsidR="00EE3D93" w:rsidRPr="009D3C17">
        <w:t>V</w:t>
      </w:r>
      <w:r w:rsidRPr="009D3C17">
        <w:t xml:space="preserve">ulnerable </w:t>
      </w:r>
      <w:r w:rsidR="00EE3D93" w:rsidRPr="009D3C17">
        <w:t>A</w:t>
      </w:r>
      <w:r w:rsidRPr="009D3C17">
        <w:t xml:space="preserve">dults: </w:t>
      </w:r>
      <w:r w:rsidR="00EE3D93" w:rsidRPr="009D3C17">
        <w:t>C</w:t>
      </w:r>
      <w:r w:rsidRPr="009D3C17">
        <w:t xml:space="preserve">ounty </w:t>
      </w:r>
      <w:r w:rsidR="00E32E53" w:rsidRPr="009D3C17">
        <w:t>Lines Guidance</w:t>
      </w:r>
      <w:r w:rsidRPr="009D3C17">
        <w:t>.</w:t>
      </w:r>
    </w:p>
    <w:p w14:paraId="479695ED" w14:textId="77777777" w:rsidR="00C761DB" w:rsidRPr="009D3C17" w:rsidRDefault="00C761DB" w:rsidP="009D3C17">
      <w:pPr>
        <w:pStyle w:val="Default"/>
        <w:jc w:val="both"/>
        <w:rPr>
          <w:b/>
          <w:bCs/>
        </w:rPr>
      </w:pPr>
    </w:p>
    <w:p w14:paraId="410CD0EA" w14:textId="2C6A05CE" w:rsidR="004129B0" w:rsidRPr="009D3C17" w:rsidRDefault="00C761DB" w:rsidP="009D3C17">
      <w:pPr>
        <w:pStyle w:val="Default"/>
        <w:jc w:val="both"/>
        <w:rPr>
          <w:b/>
          <w:bCs/>
        </w:rPr>
      </w:pPr>
      <w:r w:rsidRPr="009D3C17">
        <w:rPr>
          <w:b/>
          <w:bCs/>
        </w:rPr>
        <w:t xml:space="preserve">Contact Telephone Numbers </w:t>
      </w:r>
    </w:p>
    <w:p w14:paraId="7A6D6987" w14:textId="0D0D24AA" w:rsidR="00C761DB" w:rsidRDefault="009B47EA" w:rsidP="009D3C17">
      <w:pPr>
        <w:pStyle w:val="Default"/>
        <w:jc w:val="both"/>
        <w:rPr>
          <w:b/>
          <w:bCs/>
        </w:rPr>
      </w:pPr>
      <w:r>
        <w:rPr>
          <w:b/>
          <w:bCs/>
        </w:rPr>
        <w:t>Escape Intervention’s Safeguarding Lead, Lynne Yousef</w:t>
      </w:r>
      <w:r>
        <w:rPr>
          <w:b/>
          <w:bCs/>
        </w:rPr>
        <w:tab/>
      </w:r>
      <w:r>
        <w:rPr>
          <w:b/>
          <w:bCs/>
        </w:rPr>
        <w:tab/>
        <w:t xml:space="preserve">0191 4276353 / </w:t>
      </w:r>
      <w:r w:rsidR="00515117">
        <w:rPr>
          <w:b/>
          <w:bCs/>
        </w:rPr>
        <w:t>07599 307481</w:t>
      </w:r>
    </w:p>
    <w:p w14:paraId="0B38374C" w14:textId="7141095B" w:rsidR="009B47EA" w:rsidRDefault="009B47EA" w:rsidP="009D3C17">
      <w:pPr>
        <w:pStyle w:val="Default"/>
        <w:jc w:val="both"/>
        <w:rPr>
          <w:b/>
          <w:bCs/>
        </w:rPr>
      </w:pPr>
      <w:r>
        <w:rPr>
          <w:b/>
          <w:bCs/>
        </w:rPr>
        <w:t xml:space="preserve">Escape Intervention’s Chair, Deputy Safeguarding Lead: </w:t>
      </w:r>
    </w:p>
    <w:p w14:paraId="081F03EC" w14:textId="2ECC40D0" w:rsidR="009B47EA" w:rsidRPr="009D3C17" w:rsidRDefault="009B47EA" w:rsidP="009D3C17">
      <w:pPr>
        <w:pStyle w:val="Default"/>
        <w:jc w:val="both"/>
        <w:rPr>
          <w:b/>
          <w:bCs/>
        </w:rPr>
      </w:pPr>
      <w:r>
        <w:rPr>
          <w:b/>
          <w:bCs/>
        </w:rPr>
        <w:t>Mr Philip Cox</w:t>
      </w:r>
      <w:r>
        <w:rPr>
          <w:b/>
          <w:bCs/>
        </w:rPr>
        <w:tab/>
      </w:r>
      <w:r>
        <w:rPr>
          <w:b/>
          <w:bCs/>
        </w:rPr>
        <w:tab/>
      </w:r>
      <w:r>
        <w:rPr>
          <w:b/>
          <w:bCs/>
        </w:rPr>
        <w:tab/>
      </w:r>
      <w:r>
        <w:rPr>
          <w:b/>
          <w:bCs/>
        </w:rPr>
        <w:tab/>
      </w:r>
      <w:r>
        <w:rPr>
          <w:b/>
          <w:bCs/>
        </w:rPr>
        <w:tab/>
      </w:r>
      <w:r>
        <w:rPr>
          <w:b/>
          <w:bCs/>
        </w:rPr>
        <w:tab/>
      </w:r>
      <w:r>
        <w:rPr>
          <w:b/>
          <w:bCs/>
        </w:rPr>
        <w:tab/>
      </w:r>
      <w:r>
        <w:rPr>
          <w:b/>
          <w:bCs/>
        </w:rPr>
        <w:tab/>
      </w:r>
      <w:r w:rsidR="00515117">
        <w:rPr>
          <w:b/>
          <w:bCs/>
        </w:rPr>
        <w:t xml:space="preserve">0191 4276353 </w:t>
      </w:r>
    </w:p>
    <w:p w14:paraId="218DEBB0" w14:textId="348C67D8" w:rsidR="00C761DB" w:rsidRPr="009D3C17" w:rsidRDefault="00C761DB" w:rsidP="009D3C17">
      <w:pPr>
        <w:pStyle w:val="Default"/>
        <w:jc w:val="both"/>
        <w:rPr>
          <w:b/>
          <w:bCs/>
        </w:rPr>
      </w:pPr>
      <w:r w:rsidRPr="009D3C17">
        <w:rPr>
          <w:b/>
          <w:bCs/>
        </w:rPr>
        <w:t>South Tyneside</w:t>
      </w:r>
    </w:p>
    <w:p w14:paraId="0978A75C" w14:textId="6643F733" w:rsidR="00C761DB" w:rsidRPr="009D3C17" w:rsidRDefault="00831A91" w:rsidP="009D3C17">
      <w:pPr>
        <w:pStyle w:val="Default"/>
        <w:jc w:val="both"/>
        <w:rPr>
          <w:b/>
          <w:bCs/>
        </w:rPr>
      </w:pPr>
      <w:r w:rsidRPr="009D3C17">
        <w:rPr>
          <w:b/>
          <w:bCs/>
        </w:rPr>
        <w:t>Integrated Safeguarding Intervention Team                                   0191 4245010</w:t>
      </w:r>
    </w:p>
    <w:p w14:paraId="586F3FA9" w14:textId="48470CE4" w:rsidR="00831A91" w:rsidRPr="009D3C17" w:rsidRDefault="00831A91" w:rsidP="009D3C17">
      <w:pPr>
        <w:pStyle w:val="Default"/>
        <w:jc w:val="both"/>
        <w:rPr>
          <w:b/>
          <w:bCs/>
        </w:rPr>
      </w:pPr>
      <w:r w:rsidRPr="009D3C17">
        <w:rPr>
          <w:b/>
          <w:bCs/>
        </w:rPr>
        <w:t>Out of Hours Team                                                                            0191 4562093</w:t>
      </w:r>
    </w:p>
    <w:p w14:paraId="5A7E246F" w14:textId="78840386" w:rsidR="00831A91" w:rsidRPr="009D3C17" w:rsidRDefault="00831A91" w:rsidP="009D3C17">
      <w:pPr>
        <w:pStyle w:val="Default"/>
        <w:jc w:val="both"/>
        <w:rPr>
          <w:b/>
          <w:bCs/>
        </w:rPr>
      </w:pPr>
      <w:r w:rsidRPr="009D3C17">
        <w:rPr>
          <w:b/>
          <w:bCs/>
        </w:rPr>
        <w:t>Police</w:t>
      </w:r>
      <w:r w:rsidRPr="009D3C17">
        <w:rPr>
          <w:b/>
          <w:bCs/>
        </w:rPr>
        <w:tab/>
      </w:r>
      <w:r w:rsidRPr="009D3C17">
        <w:rPr>
          <w:b/>
          <w:bCs/>
        </w:rPr>
        <w:tab/>
      </w:r>
      <w:r w:rsidRPr="009D3C17">
        <w:rPr>
          <w:b/>
          <w:bCs/>
        </w:rPr>
        <w:tab/>
      </w:r>
      <w:r w:rsidRPr="009D3C17">
        <w:rPr>
          <w:b/>
          <w:bCs/>
        </w:rPr>
        <w:tab/>
      </w:r>
      <w:r w:rsidRPr="009D3C17">
        <w:rPr>
          <w:b/>
          <w:bCs/>
        </w:rPr>
        <w:tab/>
      </w:r>
      <w:r w:rsidRPr="009D3C17">
        <w:rPr>
          <w:b/>
          <w:bCs/>
        </w:rPr>
        <w:tab/>
      </w:r>
      <w:r w:rsidRPr="009D3C17">
        <w:rPr>
          <w:b/>
          <w:bCs/>
        </w:rPr>
        <w:tab/>
      </w:r>
      <w:r w:rsidRPr="009D3C17">
        <w:rPr>
          <w:b/>
          <w:bCs/>
        </w:rPr>
        <w:tab/>
      </w:r>
      <w:r w:rsidRPr="009D3C17">
        <w:rPr>
          <w:b/>
          <w:bCs/>
        </w:rPr>
        <w:tab/>
      </w:r>
      <w:r w:rsidRPr="009D3C17">
        <w:rPr>
          <w:b/>
          <w:bCs/>
        </w:rPr>
        <w:tab/>
        <w:t>999 or 101</w:t>
      </w:r>
    </w:p>
    <w:p w14:paraId="7B8820B7" w14:textId="305C0232" w:rsidR="002861C5" w:rsidRPr="009D3C17" w:rsidRDefault="002861C5" w:rsidP="009D3C17">
      <w:pPr>
        <w:pStyle w:val="Default"/>
        <w:jc w:val="both"/>
        <w:rPr>
          <w:b/>
          <w:bCs/>
        </w:rPr>
      </w:pPr>
    </w:p>
    <w:p w14:paraId="54CCF96D" w14:textId="3E1541F4" w:rsidR="002861C5" w:rsidRDefault="002861C5" w:rsidP="009D3C17">
      <w:pPr>
        <w:pStyle w:val="Default"/>
        <w:jc w:val="both"/>
        <w:rPr>
          <w:b/>
          <w:bCs/>
        </w:rPr>
      </w:pPr>
      <w:r w:rsidRPr="009D3C17">
        <w:rPr>
          <w:b/>
          <w:bCs/>
        </w:rPr>
        <w:t>Telephone referrals should be backed up by written referrals as soon as possible.</w:t>
      </w:r>
    </w:p>
    <w:p w14:paraId="508FFC8A" w14:textId="3ED81E3D" w:rsidR="00A7106A" w:rsidRDefault="00A7106A" w:rsidP="009D3C17">
      <w:pPr>
        <w:pStyle w:val="Default"/>
        <w:jc w:val="both"/>
        <w:rPr>
          <w:b/>
          <w:bCs/>
        </w:rPr>
      </w:pPr>
    </w:p>
    <w:tbl>
      <w:tblPr>
        <w:tblStyle w:val="TableGrid"/>
        <w:tblW w:w="0" w:type="auto"/>
        <w:tblLook w:val="04A0" w:firstRow="1" w:lastRow="0" w:firstColumn="1" w:lastColumn="0" w:noHBand="0" w:noVBand="1"/>
      </w:tblPr>
      <w:tblGrid>
        <w:gridCol w:w="5395"/>
        <w:gridCol w:w="5395"/>
      </w:tblGrid>
      <w:tr w:rsidR="00A7106A" w14:paraId="53CDF2E6" w14:textId="77777777" w:rsidTr="00A7106A">
        <w:tc>
          <w:tcPr>
            <w:tcW w:w="5395" w:type="dxa"/>
          </w:tcPr>
          <w:p w14:paraId="7D60A6D7" w14:textId="4BCFAC74" w:rsidR="00A7106A" w:rsidRPr="00A7106A" w:rsidRDefault="00A7106A" w:rsidP="009D3C17">
            <w:pPr>
              <w:pStyle w:val="Default"/>
              <w:jc w:val="both"/>
              <w:rPr>
                <w:b/>
                <w:bCs/>
              </w:rPr>
            </w:pPr>
            <w:r>
              <w:rPr>
                <w:b/>
                <w:bCs/>
              </w:rPr>
              <w:t>Date policy approved</w:t>
            </w:r>
          </w:p>
        </w:tc>
        <w:tc>
          <w:tcPr>
            <w:tcW w:w="5395" w:type="dxa"/>
          </w:tcPr>
          <w:p w14:paraId="7FED75D2" w14:textId="75E77065" w:rsidR="00A7106A" w:rsidRDefault="00770467" w:rsidP="009D3C17">
            <w:pPr>
              <w:pStyle w:val="Default"/>
              <w:jc w:val="both"/>
              <w:rPr>
                <w:b/>
                <w:bCs/>
              </w:rPr>
            </w:pPr>
            <w:r>
              <w:rPr>
                <w:b/>
                <w:bCs/>
              </w:rPr>
              <w:t xml:space="preserve">       1</w:t>
            </w:r>
            <w:r w:rsidR="003866A9">
              <w:rPr>
                <w:b/>
                <w:bCs/>
              </w:rPr>
              <w:t>8</w:t>
            </w:r>
            <w:r w:rsidR="003866A9" w:rsidRPr="003866A9">
              <w:rPr>
                <w:b/>
                <w:bCs/>
                <w:vertAlign w:val="superscript"/>
              </w:rPr>
              <w:t>th</w:t>
            </w:r>
            <w:r w:rsidR="003866A9">
              <w:rPr>
                <w:b/>
                <w:bCs/>
              </w:rPr>
              <w:t xml:space="preserve"> January 2023</w:t>
            </w:r>
          </w:p>
        </w:tc>
      </w:tr>
      <w:tr w:rsidR="00A7106A" w14:paraId="3B02631C" w14:textId="77777777" w:rsidTr="00A7106A">
        <w:tc>
          <w:tcPr>
            <w:tcW w:w="5395" w:type="dxa"/>
          </w:tcPr>
          <w:p w14:paraId="1EEC33E7" w14:textId="2AEDA1E8" w:rsidR="00A7106A" w:rsidRPr="00A7106A" w:rsidRDefault="00770467" w:rsidP="009D3C17">
            <w:pPr>
              <w:pStyle w:val="Default"/>
              <w:jc w:val="both"/>
              <w:rPr>
                <w:b/>
                <w:bCs/>
              </w:rPr>
            </w:pPr>
            <w:r>
              <w:rPr>
                <w:b/>
                <w:bCs/>
              </w:rPr>
              <w:t>R</w:t>
            </w:r>
            <w:r w:rsidR="00A7106A">
              <w:rPr>
                <w:b/>
                <w:bCs/>
              </w:rPr>
              <w:t>eview date</w:t>
            </w:r>
          </w:p>
        </w:tc>
        <w:tc>
          <w:tcPr>
            <w:tcW w:w="5395" w:type="dxa"/>
          </w:tcPr>
          <w:p w14:paraId="668FF04B" w14:textId="3B1A111D" w:rsidR="00A7106A" w:rsidRDefault="00770467" w:rsidP="009D3C17">
            <w:pPr>
              <w:pStyle w:val="Default"/>
              <w:jc w:val="both"/>
              <w:rPr>
                <w:b/>
                <w:bCs/>
              </w:rPr>
            </w:pPr>
            <w:r>
              <w:rPr>
                <w:b/>
                <w:bCs/>
              </w:rPr>
              <w:t xml:space="preserve">       1</w:t>
            </w:r>
            <w:r w:rsidR="003866A9">
              <w:rPr>
                <w:b/>
                <w:bCs/>
              </w:rPr>
              <w:t>7th January 2024</w:t>
            </w:r>
          </w:p>
        </w:tc>
      </w:tr>
      <w:tr w:rsidR="00A7106A" w14:paraId="3560FADE" w14:textId="77777777" w:rsidTr="00A7106A">
        <w:tc>
          <w:tcPr>
            <w:tcW w:w="5395" w:type="dxa"/>
          </w:tcPr>
          <w:p w14:paraId="65A0F84B" w14:textId="1719DEB0" w:rsidR="00A7106A" w:rsidRPr="00A7106A" w:rsidRDefault="00770467" w:rsidP="009D3C17">
            <w:pPr>
              <w:pStyle w:val="Default"/>
              <w:jc w:val="both"/>
              <w:rPr>
                <w:b/>
                <w:bCs/>
              </w:rPr>
            </w:pPr>
            <w:r>
              <w:rPr>
                <w:b/>
                <w:bCs/>
              </w:rPr>
              <w:t>Planned r</w:t>
            </w:r>
            <w:r w:rsidR="00A7106A">
              <w:rPr>
                <w:b/>
                <w:bCs/>
              </w:rPr>
              <w:t>eview date</w:t>
            </w:r>
          </w:p>
        </w:tc>
        <w:tc>
          <w:tcPr>
            <w:tcW w:w="5395" w:type="dxa"/>
          </w:tcPr>
          <w:p w14:paraId="6B624E41" w14:textId="4E4A926C" w:rsidR="00A7106A" w:rsidRDefault="00770467" w:rsidP="009D3C17">
            <w:pPr>
              <w:pStyle w:val="Default"/>
              <w:jc w:val="both"/>
              <w:rPr>
                <w:b/>
                <w:bCs/>
              </w:rPr>
            </w:pPr>
            <w:r>
              <w:rPr>
                <w:b/>
                <w:bCs/>
              </w:rPr>
              <w:t xml:space="preserve">       </w:t>
            </w:r>
            <w:r w:rsidR="003866A9">
              <w:rPr>
                <w:b/>
                <w:bCs/>
              </w:rPr>
              <w:t>17</w:t>
            </w:r>
            <w:r w:rsidR="003866A9" w:rsidRPr="003866A9">
              <w:rPr>
                <w:b/>
                <w:bCs/>
                <w:vertAlign w:val="superscript"/>
              </w:rPr>
              <w:t>th</w:t>
            </w:r>
            <w:r w:rsidR="003866A9">
              <w:rPr>
                <w:b/>
                <w:bCs/>
              </w:rPr>
              <w:t xml:space="preserve"> January 2024</w:t>
            </w:r>
          </w:p>
        </w:tc>
      </w:tr>
      <w:tr w:rsidR="00515117" w14:paraId="66F9790F" w14:textId="77777777" w:rsidTr="00A7106A">
        <w:tc>
          <w:tcPr>
            <w:tcW w:w="5395" w:type="dxa"/>
          </w:tcPr>
          <w:p w14:paraId="59D6901E" w14:textId="77777777" w:rsidR="00515117" w:rsidRDefault="00515117" w:rsidP="009D3C17">
            <w:pPr>
              <w:pStyle w:val="Default"/>
              <w:jc w:val="both"/>
              <w:rPr>
                <w:b/>
                <w:bCs/>
              </w:rPr>
            </w:pPr>
          </w:p>
        </w:tc>
        <w:tc>
          <w:tcPr>
            <w:tcW w:w="5395" w:type="dxa"/>
          </w:tcPr>
          <w:p w14:paraId="1763B3E8" w14:textId="77777777" w:rsidR="00515117" w:rsidRDefault="00515117" w:rsidP="009D3C17">
            <w:pPr>
              <w:pStyle w:val="Default"/>
              <w:jc w:val="both"/>
              <w:rPr>
                <w:b/>
                <w:bCs/>
              </w:rPr>
            </w:pPr>
          </w:p>
        </w:tc>
      </w:tr>
    </w:tbl>
    <w:p w14:paraId="040CD76A" w14:textId="77777777" w:rsidR="00A7106A" w:rsidRPr="009D3C17" w:rsidRDefault="00A7106A" w:rsidP="009D3C17">
      <w:pPr>
        <w:pStyle w:val="Default"/>
        <w:jc w:val="both"/>
        <w:rPr>
          <w:b/>
          <w:bCs/>
        </w:rPr>
      </w:pPr>
    </w:p>
    <w:sectPr w:rsidR="00A7106A" w:rsidRPr="009D3C17" w:rsidSect="00C50FD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F308" w14:textId="77777777" w:rsidR="0088019C" w:rsidRDefault="0088019C" w:rsidP="003B092F">
      <w:pPr>
        <w:spacing w:after="0" w:line="240" w:lineRule="auto"/>
      </w:pPr>
      <w:r>
        <w:separator/>
      </w:r>
    </w:p>
  </w:endnote>
  <w:endnote w:type="continuationSeparator" w:id="0">
    <w:p w14:paraId="70BEFAC7" w14:textId="77777777" w:rsidR="0088019C" w:rsidRDefault="0088019C" w:rsidP="003B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BF3B" w14:textId="77777777" w:rsidR="0088019C" w:rsidRDefault="0088019C" w:rsidP="003B092F">
      <w:pPr>
        <w:spacing w:after="0" w:line="240" w:lineRule="auto"/>
      </w:pPr>
      <w:r>
        <w:separator/>
      </w:r>
    </w:p>
  </w:footnote>
  <w:footnote w:type="continuationSeparator" w:id="0">
    <w:p w14:paraId="71EF49E0" w14:textId="77777777" w:rsidR="0088019C" w:rsidRDefault="0088019C" w:rsidP="003B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v:imagedata r:id="rId1" o:title=""/>
      </v:shape>
    </w:pict>
  </w:numPicBullet>
  <w:abstractNum w:abstractNumId="0" w15:restartNumberingAfterBreak="0">
    <w:nsid w:val="08460CA6"/>
    <w:multiLevelType w:val="hybridMultilevel"/>
    <w:tmpl w:val="DD50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2F0"/>
    <w:multiLevelType w:val="hybridMultilevel"/>
    <w:tmpl w:val="F386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446E"/>
    <w:multiLevelType w:val="hybridMultilevel"/>
    <w:tmpl w:val="C424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472E0"/>
    <w:multiLevelType w:val="hybridMultilevel"/>
    <w:tmpl w:val="AA20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0026A"/>
    <w:multiLevelType w:val="hybridMultilevel"/>
    <w:tmpl w:val="C882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0604F"/>
    <w:multiLevelType w:val="hybridMultilevel"/>
    <w:tmpl w:val="081EBE54"/>
    <w:lvl w:ilvl="0" w:tplc="68B41BA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0425F4"/>
    <w:multiLevelType w:val="hybridMultilevel"/>
    <w:tmpl w:val="7EE0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E7EB5"/>
    <w:multiLevelType w:val="hybridMultilevel"/>
    <w:tmpl w:val="0D34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00463"/>
    <w:multiLevelType w:val="hybridMultilevel"/>
    <w:tmpl w:val="320A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A00E6"/>
    <w:multiLevelType w:val="hybridMultilevel"/>
    <w:tmpl w:val="5334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F3459"/>
    <w:multiLevelType w:val="hybridMultilevel"/>
    <w:tmpl w:val="F79E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B3495"/>
    <w:multiLevelType w:val="hybridMultilevel"/>
    <w:tmpl w:val="1A38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04B98"/>
    <w:multiLevelType w:val="hybridMultilevel"/>
    <w:tmpl w:val="7A28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04EFD"/>
    <w:multiLevelType w:val="hybridMultilevel"/>
    <w:tmpl w:val="120A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A6701"/>
    <w:multiLevelType w:val="multilevel"/>
    <w:tmpl w:val="B28C2B08"/>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862"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1AB7D01"/>
    <w:multiLevelType w:val="hybridMultilevel"/>
    <w:tmpl w:val="732E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62589"/>
    <w:multiLevelType w:val="hybridMultilevel"/>
    <w:tmpl w:val="098A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E73E8"/>
    <w:multiLevelType w:val="hybridMultilevel"/>
    <w:tmpl w:val="F470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975BC"/>
    <w:multiLevelType w:val="hybridMultilevel"/>
    <w:tmpl w:val="0A84A3EE"/>
    <w:lvl w:ilvl="0" w:tplc="4B72ADB8">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4CE36646"/>
    <w:multiLevelType w:val="hybridMultilevel"/>
    <w:tmpl w:val="A342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70F03"/>
    <w:multiLevelType w:val="multilevel"/>
    <w:tmpl w:val="18D8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D530E"/>
    <w:multiLevelType w:val="hybridMultilevel"/>
    <w:tmpl w:val="EBAA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D45D2"/>
    <w:multiLevelType w:val="hybridMultilevel"/>
    <w:tmpl w:val="BD6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64CEB"/>
    <w:multiLevelType w:val="hybridMultilevel"/>
    <w:tmpl w:val="0E5A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E16A3"/>
    <w:multiLevelType w:val="hybridMultilevel"/>
    <w:tmpl w:val="602E2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15B275F"/>
    <w:multiLevelType w:val="hybridMultilevel"/>
    <w:tmpl w:val="63B0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71B5D"/>
    <w:multiLevelType w:val="hybridMultilevel"/>
    <w:tmpl w:val="966E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61EBC"/>
    <w:multiLevelType w:val="hybridMultilevel"/>
    <w:tmpl w:val="88E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9796E"/>
    <w:multiLevelType w:val="multilevel"/>
    <w:tmpl w:val="5718BC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B9E5303"/>
    <w:multiLevelType w:val="hybridMultilevel"/>
    <w:tmpl w:val="AE76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1526D"/>
    <w:multiLevelType w:val="hybridMultilevel"/>
    <w:tmpl w:val="7044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B2A30"/>
    <w:multiLevelType w:val="hybridMultilevel"/>
    <w:tmpl w:val="F146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759293">
    <w:abstractNumId w:val="28"/>
  </w:num>
  <w:num w:numId="2" w16cid:durableId="1861579155">
    <w:abstractNumId w:val="19"/>
  </w:num>
  <w:num w:numId="3" w16cid:durableId="2015566876">
    <w:abstractNumId w:val="4"/>
  </w:num>
  <w:num w:numId="4" w16cid:durableId="1364014540">
    <w:abstractNumId w:val="21"/>
  </w:num>
  <w:num w:numId="5" w16cid:durableId="1357194921">
    <w:abstractNumId w:val="16"/>
  </w:num>
  <w:num w:numId="6" w16cid:durableId="1559509248">
    <w:abstractNumId w:val="31"/>
  </w:num>
  <w:num w:numId="7" w16cid:durableId="2084404731">
    <w:abstractNumId w:val="24"/>
  </w:num>
  <w:num w:numId="8" w16cid:durableId="1075009904">
    <w:abstractNumId w:val="13"/>
  </w:num>
  <w:num w:numId="9" w16cid:durableId="725756995">
    <w:abstractNumId w:val="14"/>
  </w:num>
  <w:num w:numId="10" w16cid:durableId="367603393">
    <w:abstractNumId w:val="6"/>
  </w:num>
  <w:num w:numId="11" w16cid:durableId="1742023267">
    <w:abstractNumId w:val="9"/>
  </w:num>
  <w:num w:numId="12" w16cid:durableId="2094280449">
    <w:abstractNumId w:val="29"/>
  </w:num>
  <w:num w:numId="13" w16cid:durableId="193738927">
    <w:abstractNumId w:val="12"/>
  </w:num>
  <w:num w:numId="14" w16cid:durableId="1957784055">
    <w:abstractNumId w:val="5"/>
  </w:num>
  <w:num w:numId="15" w16cid:durableId="954603478">
    <w:abstractNumId w:val="8"/>
  </w:num>
  <w:num w:numId="16" w16cid:durableId="1308362876">
    <w:abstractNumId w:val="30"/>
  </w:num>
  <w:num w:numId="17" w16cid:durableId="1865436877">
    <w:abstractNumId w:val="18"/>
  </w:num>
  <w:num w:numId="18" w16cid:durableId="2022276064">
    <w:abstractNumId w:val="11"/>
  </w:num>
  <w:num w:numId="19" w16cid:durableId="451441705">
    <w:abstractNumId w:val="2"/>
  </w:num>
  <w:num w:numId="20" w16cid:durableId="826820740">
    <w:abstractNumId w:val="26"/>
  </w:num>
  <w:num w:numId="21" w16cid:durableId="937367406">
    <w:abstractNumId w:val="10"/>
  </w:num>
  <w:num w:numId="22" w16cid:durableId="368460422">
    <w:abstractNumId w:val="17"/>
  </w:num>
  <w:num w:numId="23" w16cid:durableId="677460839">
    <w:abstractNumId w:val="15"/>
  </w:num>
  <w:num w:numId="24" w16cid:durableId="198515394">
    <w:abstractNumId w:val="25"/>
  </w:num>
  <w:num w:numId="25" w16cid:durableId="1787775119">
    <w:abstractNumId w:val="7"/>
  </w:num>
  <w:num w:numId="26" w16cid:durableId="193231472">
    <w:abstractNumId w:val="20"/>
  </w:num>
  <w:num w:numId="27" w16cid:durableId="1747606088">
    <w:abstractNumId w:val="1"/>
  </w:num>
  <w:num w:numId="28" w16cid:durableId="1525484113">
    <w:abstractNumId w:val="3"/>
  </w:num>
  <w:num w:numId="29" w16cid:durableId="1842500251">
    <w:abstractNumId w:val="0"/>
  </w:num>
  <w:num w:numId="30" w16cid:durableId="588851843">
    <w:abstractNumId w:val="22"/>
  </w:num>
  <w:num w:numId="31" w16cid:durableId="627971695">
    <w:abstractNumId w:val="23"/>
  </w:num>
  <w:num w:numId="32" w16cid:durableId="65765601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1"/>
    <w:rsid w:val="000336C5"/>
    <w:rsid w:val="000418BF"/>
    <w:rsid w:val="00095E7A"/>
    <w:rsid w:val="00097274"/>
    <w:rsid w:val="000D2DFC"/>
    <w:rsid w:val="000F17D1"/>
    <w:rsid w:val="00133AEB"/>
    <w:rsid w:val="00162067"/>
    <w:rsid w:val="00190615"/>
    <w:rsid w:val="00194C71"/>
    <w:rsid w:val="001F1540"/>
    <w:rsid w:val="002861C5"/>
    <w:rsid w:val="002A5ED8"/>
    <w:rsid w:val="002D1A91"/>
    <w:rsid w:val="002F0621"/>
    <w:rsid w:val="002F240B"/>
    <w:rsid w:val="00326BC1"/>
    <w:rsid w:val="003313E3"/>
    <w:rsid w:val="003435B0"/>
    <w:rsid w:val="00377671"/>
    <w:rsid w:val="003866A9"/>
    <w:rsid w:val="00393176"/>
    <w:rsid w:val="003B092F"/>
    <w:rsid w:val="003B0CC0"/>
    <w:rsid w:val="004129B0"/>
    <w:rsid w:val="00436F5C"/>
    <w:rsid w:val="0046198C"/>
    <w:rsid w:val="00461BD4"/>
    <w:rsid w:val="00467DB7"/>
    <w:rsid w:val="00494254"/>
    <w:rsid w:val="004A3CFF"/>
    <w:rsid w:val="004B2D99"/>
    <w:rsid w:val="004C048F"/>
    <w:rsid w:val="004C77BB"/>
    <w:rsid w:val="004D1768"/>
    <w:rsid w:val="004E5A81"/>
    <w:rsid w:val="00515117"/>
    <w:rsid w:val="00522B7E"/>
    <w:rsid w:val="005610AF"/>
    <w:rsid w:val="00571FBC"/>
    <w:rsid w:val="005A5E86"/>
    <w:rsid w:val="00612E67"/>
    <w:rsid w:val="006354B9"/>
    <w:rsid w:val="00645F11"/>
    <w:rsid w:val="006D1689"/>
    <w:rsid w:val="006D51C1"/>
    <w:rsid w:val="006D7316"/>
    <w:rsid w:val="00756DC4"/>
    <w:rsid w:val="00770467"/>
    <w:rsid w:val="007B575D"/>
    <w:rsid w:val="007C60CD"/>
    <w:rsid w:val="007E07A9"/>
    <w:rsid w:val="0080169A"/>
    <w:rsid w:val="00827836"/>
    <w:rsid w:val="00831A91"/>
    <w:rsid w:val="00851790"/>
    <w:rsid w:val="00857EC9"/>
    <w:rsid w:val="0088019C"/>
    <w:rsid w:val="00903A2D"/>
    <w:rsid w:val="009413A8"/>
    <w:rsid w:val="00954B48"/>
    <w:rsid w:val="00967408"/>
    <w:rsid w:val="009714C0"/>
    <w:rsid w:val="00973AC0"/>
    <w:rsid w:val="00981310"/>
    <w:rsid w:val="009927FB"/>
    <w:rsid w:val="009B47EA"/>
    <w:rsid w:val="009D3C17"/>
    <w:rsid w:val="009E1AC3"/>
    <w:rsid w:val="00A00AA5"/>
    <w:rsid w:val="00A7106A"/>
    <w:rsid w:val="00A97FE3"/>
    <w:rsid w:val="00AA7495"/>
    <w:rsid w:val="00AB36A6"/>
    <w:rsid w:val="00AD4356"/>
    <w:rsid w:val="00B157AC"/>
    <w:rsid w:val="00B32FDE"/>
    <w:rsid w:val="00B5206F"/>
    <w:rsid w:val="00B55909"/>
    <w:rsid w:val="00B560A2"/>
    <w:rsid w:val="00BA1A77"/>
    <w:rsid w:val="00BA6A0D"/>
    <w:rsid w:val="00BB2EB6"/>
    <w:rsid w:val="00BC11FA"/>
    <w:rsid w:val="00BE69AF"/>
    <w:rsid w:val="00C373F3"/>
    <w:rsid w:val="00C50FDE"/>
    <w:rsid w:val="00C761DB"/>
    <w:rsid w:val="00C93D7A"/>
    <w:rsid w:val="00CA3F02"/>
    <w:rsid w:val="00CE1B42"/>
    <w:rsid w:val="00CF7DC9"/>
    <w:rsid w:val="00D0618B"/>
    <w:rsid w:val="00D45FB0"/>
    <w:rsid w:val="00D528B9"/>
    <w:rsid w:val="00D6427F"/>
    <w:rsid w:val="00D7562D"/>
    <w:rsid w:val="00D95269"/>
    <w:rsid w:val="00DA0317"/>
    <w:rsid w:val="00DA240C"/>
    <w:rsid w:val="00DA70B5"/>
    <w:rsid w:val="00DD2584"/>
    <w:rsid w:val="00DF13F9"/>
    <w:rsid w:val="00E13BAD"/>
    <w:rsid w:val="00E32E53"/>
    <w:rsid w:val="00E34283"/>
    <w:rsid w:val="00E7707F"/>
    <w:rsid w:val="00E82E6E"/>
    <w:rsid w:val="00ED524A"/>
    <w:rsid w:val="00EE3D93"/>
    <w:rsid w:val="00F232FF"/>
    <w:rsid w:val="00F23E57"/>
    <w:rsid w:val="00F47183"/>
    <w:rsid w:val="00F65621"/>
    <w:rsid w:val="00F818E6"/>
    <w:rsid w:val="00FC46AB"/>
    <w:rsid w:val="00FF34CE"/>
    <w:rsid w:val="00FF63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6C2F8"/>
  <w15:docId w15:val="{BF0818C8-97D0-4ECC-A539-1673EF10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AB"/>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FC46A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C46A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C46AB"/>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133AEB"/>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46AB"/>
    <w:rPr>
      <w:rFonts w:ascii="Cambria" w:hAnsi="Cambria" w:cs="Times New Roman"/>
      <w:b/>
      <w:bCs/>
      <w:color w:val="365F91"/>
      <w:sz w:val="28"/>
      <w:szCs w:val="28"/>
    </w:rPr>
  </w:style>
  <w:style w:type="character" w:customStyle="1" w:styleId="Heading2Char">
    <w:name w:val="Heading 2 Char"/>
    <w:link w:val="Heading2"/>
    <w:uiPriority w:val="99"/>
    <w:locked/>
    <w:rsid w:val="00FC46AB"/>
    <w:rPr>
      <w:rFonts w:ascii="Cambria" w:hAnsi="Cambria" w:cs="Times New Roman"/>
      <w:b/>
      <w:bCs/>
      <w:color w:val="4F81BD"/>
      <w:sz w:val="26"/>
      <w:szCs w:val="26"/>
    </w:rPr>
  </w:style>
  <w:style w:type="character" w:customStyle="1" w:styleId="Heading3Char">
    <w:name w:val="Heading 3 Char"/>
    <w:link w:val="Heading3"/>
    <w:uiPriority w:val="99"/>
    <w:locked/>
    <w:rsid w:val="00FC46AB"/>
    <w:rPr>
      <w:rFonts w:ascii="Cambria" w:hAnsi="Cambria" w:cs="Times New Roman"/>
      <w:b/>
      <w:bCs/>
      <w:color w:val="4F81BD"/>
    </w:rPr>
  </w:style>
  <w:style w:type="character" w:customStyle="1" w:styleId="Heading4Char">
    <w:name w:val="Heading 4 Char"/>
    <w:link w:val="Heading4"/>
    <w:uiPriority w:val="99"/>
    <w:locked/>
    <w:rsid w:val="00133AEB"/>
    <w:rPr>
      <w:rFonts w:ascii="Times New Roman" w:hAnsi="Times New Roman" w:cs="Times New Roman"/>
      <w:b/>
      <w:bCs/>
      <w:sz w:val="24"/>
      <w:szCs w:val="24"/>
      <w:lang w:val="en-GB" w:eastAsia="en-GB"/>
    </w:rPr>
  </w:style>
  <w:style w:type="paragraph" w:styleId="Title">
    <w:name w:val="Title"/>
    <w:basedOn w:val="Normal"/>
    <w:next w:val="Normal"/>
    <w:link w:val="TitleChar"/>
    <w:uiPriority w:val="99"/>
    <w:qFormat/>
    <w:rsid w:val="00FC46A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FC46AB"/>
    <w:rPr>
      <w:rFonts w:ascii="Cambria" w:hAnsi="Cambria" w:cs="Times New Roman"/>
      <w:color w:val="17365D"/>
      <w:spacing w:val="5"/>
      <w:kern w:val="28"/>
      <w:sz w:val="52"/>
      <w:szCs w:val="52"/>
    </w:rPr>
  </w:style>
  <w:style w:type="paragraph" w:styleId="NoSpacing">
    <w:name w:val="No Spacing"/>
    <w:uiPriority w:val="99"/>
    <w:qFormat/>
    <w:rsid w:val="00FC46AB"/>
    <w:rPr>
      <w:sz w:val="22"/>
      <w:szCs w:val="22"/>
      <w:lang w:val="en-US" w:eastAsia="en-US"/>
    </w:rPr>
  </w:style>
  <w:style w:type="character" w:styleId="SubtleReference">
    <w:name w:val="Subtle Reference"/>
    <w:uiPriority w:val="99"/>
    <w:qFormat/>
    <w:rsid w:val="00FC46AB"/>
    <w:rPr>
      <w:rFonts w:cs="Times New Roman"/>
      <w:smallCaps/>
      <w:color w:val="C0504D"/>
      <w:u w:val="single"/>
    </w:rPr>
  </w:style>
  <w:style w:type="character" w:styleId="IntenseReference">
    <w:name w:val="Intense Reference"/>
    <w:uiPriority w:val="99"/>
    <w:qFormat/>
    <w:rsid w:val="00FC46AB"/>
    <w:rPr>
      <w:rFonts w:cs="Times New Roman"/>
      <w:b/>
      <w:bCs/>
      <w:smallCaps/>
      <w:color w:val="C0504D"/>
      <w:spacing w:val="5"/>
      <w:u w:val="single"/>
    </w:rPr>
  </w:style>
  <w:style w:type="paragraph" w:styleId="ListParagraph">
    <w:name w:val="List Paragraph"/>
    <w:basedOn w:val="Normal"/>
    <w:uiPriority w:val="99"/>
    <w:qFormat/>
    <w:rsid w:val="002F0621"/>
    <w:pPr>
      <w:ind w:left="720"/>
      <w:contextualSpacing/>
    </w:pPr>
  </w:style>
  <w:style w:type="paragraph" w:styleId="Header">
    <w:name w:val="header"/>
    <w:basedOn w:val="Normal"/>
    <w:link w:val="HeaderChar"/>
    <w:uiPriority w:val="99"/>
    <w:semiHidden/>
    <w:rsid w:val="003B092F"/>
    <w:pPr>
      <w:tabs>
        <w:tab w:val="center" w:pos="4513"/>
        <w:tab w:val="right" w:pos="9026"/>
      </w:tabs>
      <w:spacing w:after="0" w:line="240" w:lineRule="auto"/>
    </w:pPr>
  </w:style>
  <w:style w:type="character" w:customStyle="1" w:styleId="HeaderChar">
    <w:name w:val="Header Char"/>
    <w:link w:val="Header"/>
    <w:uiPriority w:val="99"/>
    <w:semiHidden/>
    <w:locked/>
    <w:rsid w:val="003B092F"/>
    <w:rPr>
      <w:rFonts w:cs="Times New Roman"/>
    </w:rPr>
  </w:style>
  <w:style w:type="paragraph" w:styleId="Footer">
    <w:name w:val="footer"/>
    <w:basedOn w:val="Normal"/>
    <w:link w:val="FooterChar"/>
    <w:uiPriority w:val="99"/>
    <w:rsid w:val="003B092F"/>
    <w:pPr>
      <w:tabs>
        <w:tab w:val="center" w:pos="4513"/>
        <w:tab w:val="right" w:pos="9026"/>
      </w:tabs>
      <w:spacing w:after="0" w:line="240" w:lineRule="auto"/>
    </w:pPr>
  </w:style>
  <w:style w:type="character" w:customStyle="1" w:styleId="FooterChar">
    <w:name w:val="Footer Char"/>
    <w:link w:val="Footer"/>
    <w:uiPriority w:val="99"/>
    <w:locked/>
    <w:rsid w:val="003B092F"/>
    <w:rPr>
      <w:rFonts w:cs="Times New Roman"/>
    </w:rPr>
  </w:style>
  <w:style w:type="paragraph" w:styleId="BalloonText">
    <w:name w:val="Balloon Text"/>
    <w:basedOn w:val="Normal"/>
    <w:link w:val="BalloonTextChar"/>
    <w:uiPriority w:val="99"/>
    <w:semiHidden/>
    <w:rsid w:val="003B09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B092F"/>
    <w:rPr>
      <w:rFonts w:ascii="Tahoma" w:hAnsi="Tahoma" w:cs="Tahoma"/>
      <w:sz w:val="16"/>
      <w:szCs w:val="16"/>
    </w:rPr>
  </w:style>
  <w:style w:type="character" w:styleId="Hyperlink">
    <w:name w:val="Hyperlink"/>
    <w:uiPriority w:val="99"/>
    <w:semiHidden/>
    <w:rsid w:val="00B55909"/>
    <w:rPr>
      <w:rFonts w:ascii="Arial" w:hAnsi="Arial" w:cs="Arial"/>
      <w:b/>
      <w:bCs/>
      <w:color w:val="017BBA"/>
      <w:u w:val="none"/>
      <w:effect w:val="none"/>
    </w:rPr>
  </w:style>
  <w:style w:type="paragraph" w:styleId="NormalWeb">
    <w:name w:val="Normal (Web)"/>
    <w:basedOn w:val="Normal"/>
    <w:uiPriority w:val="99"/>
    <w:semiHidden/>
    <w:rsid w:val="00133AEB"/>
    <w:pPr>
      <w:spacing w:before="100" w:beforeAutospacing="1" w:after="100" w:afterAutospacing="1" w:line="336" w:lineRule="auto"/>
    </w:pPr>
    <w:rPr>
      <w:rFonts w:ascii="Times New Roman" w:eastAsia="Times New Roman" w:hAnsi="Times New Roman"/>
      <w:sz w:val="24"/>
      <w:szCs w:val="24"/>
      <w:lang w:val="en-GB" w:eastAsia="en-GB"/>
    </w:rPr>
  </w:style>
  <w:style w:type="character" w:customStyle="1" w:styleId="italic1">
    <w:name w:val="italic1"/>
    <w:uiPriority w:val="99"/>
    <w:rsid w:val="00133AEB"/>
    <w:rPr>
      <w:rFonts w:cs="Times New Roman"/>
      <w:i/>
      <w:iCs/>
    </w:rPr>
  </w:style>
  <w:style w:type="paragraph" w:customStyle="1" w:styleId="Default">
    <w:name w:val="Default"/>
    <w:rsid w:val="004129B0"/>
    <w:pPr>
      <w:autoSpaceDE w:val="0"/>
      <w:autoSpaceDN w:val="0"/>
      <w:adjustRightInd w:val="0"/>
    </w:pPr>
    <w:rPr>
      <w:rFonts w:ascii="Arial" w:hAnsi="Arial" w:cs="Arial"/>
      <w:color w:val="000000"/>
      <w:sz w:val="24"/>
      <w:szCs w:val="24"/>
    </w:rPr>
  </w:style>
  <w:style w:type="table" w:styleId="TableGrid">
    <w:name w:val="Table Grid"/>
    <w:basedOn w:val="TableNormal"/>
    <w:locked/>
    <w:rsid w:val="00A71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21958">
      <w:marLeft w:val="0"/>
      <w:marRight w:val="0"/>
      <w:marTop w:val="0"/>
      <w:marBottom w:val="0"/>
      <w:divBdr>
        <w:top w:val="none" w:sz="0" w:space="0" w:color="auto"/>
        <w:left w:val="none" w:sz="0" w:space="0" w:color="auto"/>
        <w:bottom w:val="none" w:sz="0" w:space="0" w:color="auto"/>
        <w:right w:val="none" w:sz="0" w:space="0" w:color="auto"/>
      </w:divBdr>
      <w:divsChild>
        <w:div w:id="1110321979">
          <w:marLeft w:val="0"/>
          <w:marRight w:val="0"/>
          <w:marTop w:val="75"/>
          <w:marBottom w:val="0"/>
          <w:divBdr>
            <w:top w:val="none" w:sz="0" w:space="0" w:color="auto"/>
            <w:left w:val="none" w:sz="0" w:space="0" w:color="auto"/>
            <w:bottom w:val="single" w:sz="6" w:space="0" w:color="999999"/>
            <w:right w:val="single" w:sz="6" w:space="0" w:color="999999"/>
          </w:divBdr>
          <w:divsChild>
            <w:div w:id="1110321967">
              <w:marLeft w:val="0"/>
              <w:marRight w:val="0"/>
              <w:marTop w:val="0"/>
              <w:marBottom w:val="0"/>
              <w:divBdr>
                <w:top w:val="none" w:sz="0" w:space="0" w:color="auto"/>
                <w:left w:val="none" w:sz="0" w:space="0" w:color="auto"/>
                <w:bottom w:val="none" w:sz="0" w:space="0" w:color="auto"/>
                <w:right w:val="none" w:sz="0" w:space="0" w:color="auto"/>
              </w:divBdr>
              <w:divsChild>
                <w:div w:id="11103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1961">
      <w:marLeft w:val="0"/>
      <w:marRight w:val="0"/>
      <w:marTop w:val="0"/>
      <w:marBottom w:val="0"/>
      <w:divBdr>
        <w:top w:val="none" w:sz="0" w:space="0" w:color="auto"/>
        <w:left w:val="none" w:sz="0" w:space="0" w:color="auto"/>
        <w:bottom w:val="none" w:sz="0" w:space="0" w:color="auto"/>
        <w:right w:val="none" w:sz="0" w:space="0" w:color="auto"/>
      </w:divBdr>
      <w:divsChild>
        <w:div w:id="1110321977">
          <w:marLeft w:val="0"/>
          <w:marRight w:val="0"/>
          <w:marTop w:val="75"/>
          <w:marBottom w:val="75"/>
          <w:divBdr>
            <w:top w:val="none" w:sz="0" w:space="0" w:color="auto"/>
            <w:left w:val="none" w:sz="0" w:space="0" w:color="auto"/>
            <w:bottom w:val="none" w:sz="0" w:space="0" w:color="auto"/>
            <w:right w:val="none" w:sz="0" w:space="0" w:color="auto"/>
          </w:divBdr>
          <w:divsChild>
            <w:div w:id="1110321974">
              <w:marLeft w:val="0"/>
              <w:marRight w:val="0"/>
              <w:marTop w:val="0"/>
              <w:marBottom w:val="0"/>
              <w:divBdr>
                <w:top w:val="none" w:sz="0" w:space="0" w:color="auto"/>
                <w:left w:val="none" w:sz="0" w:space="0" w:color="auto"/>
                <w:bottom w:val="none" w:sz="0" w:space="0" w:color="auto"/>
                <w:right w:val="none" w:sz="0" w:space="0" w:color="auto"/>
              </w:divBdr>
              <w:divsChild>
                <w:div w:id="1110321960">
                  <w:marLeft w:val="0"/>
                  <w:marRight w:val="0"/>
                  <w:marTop w:val="0"/>
                  <w:marBottom w:val="75"/>
                  <w:divBdr>
                    <w:top w:val="single" w:sz="12" w:space="15" w:color="CCCCCC"/>
                    <w:left w:val="single" w:sz="12" w:space="8" w:color="CCCCCC"/>
                    <w:bottom w:val="single" w:sz="12" w:space="0" w:color="CCCCCC"/>
                    <w:right w:val="single" w:sz="12" w:space="8" w:color="CCCCCC"/>
                  </w:divBdr>
                  <w:divsChild>
                    <w:div w:id="11103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21962">
      <w:marLeft w:val="0"/>
      <w:marRight w:val="0"/>
      <w:marTop w:val="0"/>
      <w:marBottom w:val="0"/>
      <w:divBdr>
        <w:top w:val="none" w:sz="0" w:space="0" w:color="auto"/>
        <w:left w:val="none" w:sz="0" w:space="0" w:color="auto"/>
        <w:bottom w:val="none" w:sz="0" w:space="0" w:color="auto"/>
        <w:right w:val="none" w:sz="0" w:space="0" w:color="auto"/>
      </w:divBdr>
      <w:divsChild>
        <w:div w:id="1110321966">
          <w:marLeft w:val="0"/>
          <w:marRight w:val="0"/>
          <w:marTop w:val="75"/>
          <w:marBottom w:val="75"/>
          <w:divBdr>
            <w:top w:val="none" w:sz="0" w:space="0" w:color="auto"/>
            <w:left w:val="none" w:sz="0" w:space="0" w:color="auto"/>
            <w:bottom w:val="none" w:sz="0" w:space="0" w:color="auto"/>
            <w:right w:val="none" w:sz="0" w:space="0" w:color="auto"/>
          </w:divBdr>
          <w:divsChild>
            <w:div w:id="1110321963">
              <w:marLeft w:val="0"/>
              <w:marRight w:val="0"/>
              <w:marTop w:val="0"/>
              <w:marBottom w:val="0"/>
              <w:divBdr>
                <w:top w:val="none" w:sz="0" w:space="0" w:color="auto"/>
                <w:left w:val="none" w:sz="0" w:space="0" w:color="auto"/>
                <w:bottom w:val="none" w:sz="0" w:space="0" w:color="auto"/>
                <w:right w:val="none" w:sz="0" w:space="0" w:color="auto"/>
              </w:divBdr>
              <w:divsChild>
                <w:div w:id="1110321956">
                  <w:marLeft w:val="0"/>
                  <w:marRight w:val="0"/>
                  <w:marTop w:val="0"/>
                  <w:marBottom w:val="75"/>
                  <w:divBdr>
                    <w:top w:val="single" w:sz="12" w:space="15" w:color="CCCCCC"/>
                    <w:left w:val="single" w:sz="12" w:space="8" w:color="CCCCCC"/>
                    <w:bottom w:val="single" w:sz="12" w:space="0" w:color="CCCCCC"/>
                    <w:right w:val="single" w:sz="12" w:space="8" w:color="CCCCCC"/>
                  </w:divBdr>
                  <w:divsChild>
                    <w:div w:id="11103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21968">
      <w:marLeft w:val="0"/>
      <w:marRight w:val="0"/>
      <w:marTop w:val="0"/>
      <w:marBottom w:val="0"/>
      <w:divBdr>
        <w:top w:val="none" w:sz="0" w:space="0" w:color="auto"/>
        <w:left w:val="none" w:sz="0" w:space="0" w:color="auto"/>
        <w:bottom w:val="none" w:sz="0" w:space="0" w:color="auto"/>
        <w:right w:val="none" w:sz="0" w:space="0" w:color="auto"/>
      </w:divBdr>
      <w:divsChild>
        <w:div w:id="1110321959">
          <w:marLeft w:val="0"/>
          <w:marRight w:val="0"/>
          <w:marTop w:val="75"/>
          <w:marBottom w:val="0"/>
          <w:divBdr>
            <w:top w:val="none" w:sz="0" w:space="0" w:color="auto"/>
            <w:left w:val="none" w:sz="0" w:space="0" w:color="auto"/>
            <w:bottom w:val="none" w:sz="0" w:space="0" w:color="auto"/>
            <w:right w:val="none" w:sz="0" w:space="0" w:color="auto"/>
          </w:divBdr>
          <w:divsChild>
            <w:div w:id="1110321969">
              <w:marLeft w:val="0"/>
              <w:marRight w:val="0"/>
              <w:marTop w:val="0"/>
              <w:marBottom w:val="0"/>
              <w:divBdr>
                <w:top w:val="single" w:sz="6" w:space="8" w:color="CCCCCC"/>
                <w:left w:val="single" w:sz="6" w:space="11" w:color="CCCCCC"/>
                <w:bottom w:val="single" w:sz="18" w:space="19" w:color="999999"/>
                <w:right w:val="single" w:sz="18" w:space="8" w:color="999999"/>
              </w:divBdr>
              <w:divsChild>
                <w:div w:id="11103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1971">
      <w:marLeft w:val="0"/>
      <w:marRight w:val="0"/>
      <w:marTop w:val="0"/>
      <w:marBottom w:val="0"/>
      <w:divBdr>
        <w:top w:val="none" w:sz="0" w:space="0" w:color="auto"/>
        <w:left w:val="none" w:sz="0" w:space="0" w:color="auto"/>
        <w:bottom w:val="none" w:sz="0" w:space="0" w:color="auto"/>
        <w:right w:val="none" w:sz="0" w:space="0" w:color="auto"/>
      </w:divBdr>
      <w:divsChild>
        <w:div w:id="1110321964">
          <w:marLeft w:val="0"/>
          <w:marRight w:val="0"/>
          <w:marTop w:val="75"/>
          <w:marBottom w:val="75"/>
          <w:divBdr>
            <w:top w:val="none" w:sz="0" w:space="0" w:color="auto"/>
            <w:left w:val="none" w:sz="0" w:space="0" w:color="auto"/>
            <w:bottom w:val="none" w:sz="0" w:space="0" w:color="auto"/>
            <w:right w:val="none" w:sz="0" w:space="0" w:color="auto"/>
          </w:divBdr>
          <w:divsChild>
            <w:div w:id="1110321975">
              <w:marLeft w:val="0"/>
              <w:marRight w:val="0"/>
              <w:marTop w:val="0"/>
              <w:marBottom w:val="0"/>
              <w:divBdr>
                <w:top w:val="none" w:sz="0" w:space="0" w:color="auto"/>
                <w:left w:val="none" w:sz="0" w:space="0" w:color="auto"/>
                <w:bottom w:val="none" w:sz="0" w:space="0" w:color="auto"/>
                <w:right w:val="none" w:sz="0" w:space="0" w:color="auto"/>
              </w:divBdr>
              <w:divsChild>
                <w:div w:id="1110321980">
                  <w:marLeft w:val="0"/>
                  <w:marRight w:val="0"/>
                  <w:marTop w:val="0"/>
                  <w:marBottom w:val="75"/>
                  <w:divBdr>
                    <w:top w:val="single" w:sz="12" w:space="15" w:color="CCCCCC"/>
                    <w:left w:val="single" w:sz="12" w:space="8" w:color="CCCCCC"/>
                    <w:bottom w:val="single" w:sz="12" w:space="0" w:color="CCCCCC"/>
                    <w:right w:val="single" w:sz="12" w:space="8" w:color="CCCCCC"/>
                  </w:divBdr>
                  <w:divsChild>
                    <w:div w:id="1110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21973">
      <w:marLeft w:val="0"/>
      <w:marRight w:val="0"/>
      <w:marTop w:val="0"/>
      <w:marBottom w:val="0"/>
      <w:divBdr>
        <w:top w:val="none" w:sz="0" w:space="0" w:color="auto"/>
        <w:left w:val="none" w:sz="0" w:space="0" w:color="auto"/>
        <w:bottom w:val="none" w:sz="0" w:space="0" w:color="auto"/>
        <w:right w:val="none" w:sz="0" w:space="0" w:color="auto"/>
      </w:divBdr>
      <w:divsChild>
        <w:div w:id="1110321976">
          <w:marLeft w:val="0"/>
          <w:marRight w:val="0"/>
          <w:marTop w:val="75"/>
          <w:marBottom w:val="0"/>
          <w:divBdr>
            <w:top w:val="none" w:sz="0" w:space="0" w:color="auto"/>
            <w:left w:val="none" w:sz="0" w:space="0" w:color="auto"/>
            <w:bottom w:val="none" w:sz="0" w:space="0" w:color="auto"/>
            <w:right w:val="none" w:sz="0" w:space="0" w:color="auto"/>
          </w:divBdr>
          <w:divsChild>
            <w:div w:id="1110321965">
              <w:marLeft w:val="0"/>
              <w:marRight w:val="0"/>
              <w:marTop w:val="0"/>
              <w:marBottom w:val="0"/>
              <w:divBdr>
                <w:top w:val="single" w:sz="6" w:space="8" w:color="CCCCCC"/>
                <w:left w:val="single" w:sz="6" w:space="11" w:color="CCCCCC"/>
                <w:bottom w:val="single" w:sz="18" w:space="19" w:color="999999"/>
                <w:right w:val="single" w:sz="18" w:space="8" w:color="999999"/>
              </w:divBdr>
              <w:divsChild>
                <w:div w:id="11103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ixresources.proceduresonline.com/nat_key/keywords/physical_abuse.html" TargetMode="External"/><Relationship Id="rId13" Type="http://schemas.openxmlformats.org/officeDocument/2006/relationships/hyperlink" Target="http://trixresources.proceduresonline.com/nat_key/keywords/institutional_abuse.html" TargetMode="External"/><Relationship Id="rId3" Type="http://schemas.openxmlformats.org/officeDocument/2006/relationships/settings" Target="settings.xml"/><Relationship Id="rId7" Type="http://schemas.openxmlformats.org/officeDocument/2006/relationships/hyperlink" Target="http://trixresources.proceduresonline.com/nat_key/keywords/fraser_competent.html" TargetMode="External"/><Relationship Id="rId12" Type="http://schemas.openxmlformats.org/officeDocument/2006/relationships/hyperlink" Target="http://trixresources.proceduresonline.com/nat_key/keywords/sexual_abu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ixresources.proceduresonline.com/nat_key/keywords/psychological_abus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rixresources.proceduresonline.com/nat_key/keywords/financial_abuse.html" TargetMode="External"/><Relationship Id="rId4" Type="http://schemas.openxmlformats.org/officeDocument/2006/relationships/webSettings" Target="webSettings.xml"/><Relationship Id="rId9" Type="http://schemas.openxmlformats.org/officeDocument/2006/relationships/hyperlink" Target="http://trixresources.proceduresonline.com/nat_key/keywords/neglect.html" TargetMode="External"/><Relationship Id="rId14" Type="http://schemas.openxmlformats.org/officeDocument/2006/relationships/hyperlink" Target="http://trixresources.proceduresonline.com/nat_key/keywords/discriminatory_abus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Escape Intervention Services Ltd.</cp:lastModifiedBy>
  <cp:revision>3</cp:revision>
  <cp:lastPrinted>2023-01-18T17:42:00Z</cp:lastPrinted>
  <dcterms:created xsi:type="dcterms:W3CDTF">2023-08-29T15:32:00Z</dcterms:created>
  <dcterms:modified xsi:type="dcterms:W3CDTF">2023-08-29T15:35:00Z</dcterms:modified>
</cp:coreProperties>
</file>